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cs="宋体"/>
          <w:sz w:val="48"/>
          <w:szCs w:val="48"/>
        </w:rPr>
      </w:pPr>
      <w:r>
        <w:rPr>
          <w:rFonts w:hint="eastAsia" w:ascii="黑体" w:hAnsi="黑体" w:eastAsia="黑体" w:cs="宋体"/>
          <w:sz w:val="48"/>
          <w:szCs w:val="48"/>
        </w:rPr>
        <w:t>洛阳市偃师区市场监督管理局</w:t>
      </w:r>
    </w:p>
    <w:p>
      <w:pPr>
        <w:spacing w:line="600" w:lineRule="exact"/>
        <w:jc w:val="center"/>
        <w:rPr>
          <w:rFonts w:ascii="黑体" w:hAnsi="黑体" w:eastAsia="黑体" w:cs="宋体"/>
          <w:sz w:val="48"/>
          <w:szCs w:val="48"/>
        </w:rPr>
      </w:pPr>
      <w:r>
        <w:rPr>
          <w:rFonts w:hint="eastAsia" w:ascii="黑体" w:hAnsi="黑体" w:eastAsia="黑体" w:cs="宋体"/>
          <w:sz w:val="48"/>
          <w:szCs w:val="48"/>
        </w:rPr>
        <w:t>行政处罚决定书</w:t>
      </w:r>
    </w:p>
    <w:p>
      <w:pPr>
        <w:spacing w:line="600" w:lineRule="exact"/>
        <w:jc w:val="center"/>
        <w:rPr>
          <w:rFonts w:ascii="仿宋" w:hAnsi="仿宋" w:eastAsia="仿宋" w:cs="宋体"/>
          <w:sz w:val="30"/>
          <w:szCs w:val="30"/>
        </w:rPr>
      </w:pPr>
      <w:r>
        <w:rPr>
          <w:rFonts w:hint="eastAsia" w:ascii="宋体" w:hAnsi="宋体" w:eastAsia="宋体" w:cs="宋体"/>
          <w:sz w:val="30"/>
          <w:szCs w:val="30"/>
        </w:rPr>
        <w:t>偃市监处罚</w:t>
      </w:r>
      <w:bookmarkStart w:id="0" w:name="_Hlk166485960"/>
      <w:r>
        <w:rPr>
          <w:rFonts w:hint="eastAsia" w:ascii="宋体" w:hAnsi="宋体" w:eastAsia="宋体" w:cs="宋体"/>
          <w:sz w:val="30"/>
          <w:szCs w:val="30"/>
        </w:rPr>
        <w:t>〔2024〕</w:t>
      </w:r>
      <w:bookmarkEnd w:id="0"/>
      <w:r>
        <w:rPr>
          <w:rFonts w:hint="eastAsia" w:ascii="宋体" w:hAnsi="宋体" w:eastAsia="宋体" w:cs="宋体"/>
          <w:sz w:val="30"/>
          <w:szCs w:val="30"/>
        </w:rPr>
        <w:t>19号</w:t>
      </w:r>
    </w:p>
    <w:p>
      <w:pPr>
        <w:spacing w:line="600" w:lineRule="exact"/>
        <w:rPr>
          <w:rFonts w:ascii="仿宋" w:hAnsi="仿宋" w:eastAsia="仿宋" w:cs="仿宋"/>
          <w:sz w:val="32"/>
          <w:szCs w:val="32"/>
        </w:rPr>
      </w:pPr>
    </w:p>
    <w:p>
      <w:pPr>
        <w:spacing w:line="600" w:lineRule="exact"/>
        <w:rPr>
          <w:rFonts w:ascii="仿宋" w:hAnsi="仿宋" w:eastAsia="仿宋" w:cs="仿宋_GB2312"/>
          <w:sz w:val="32"/>
          <w:szCs w:val="32"/>
        </w:rPr>
      </w:pPr>
      <w:r>
        <w:rPr>
          <w:rFonts w:hint="eastAsia" w:ascii="仿宋" w:hAnsi="仿宋" w:eastAsia="仿宋" w:cs="仿宋_GB2312"/>
          <w:sz w:val="32"/>
          <w:szCs w:val="32"/>
        </w:rPr>
        <w:t>当事人：</w:t>
      </w:r>
      <w:r>
        <w:rPr>
          <w:rFonts w:hint="eastAsia" w:ascii="仿宋" w:hAnsi="仿宋" w:eastAsia="仿宋" w:cs="仿宋"/>
          <w:sz w:val="32"/>
          <w:szCs w:val="32"/>
        </w:rPr>
        <w:t>洛阳市偃师区府店镇车李村美星百货店</w:t>
      </w:r>
    </w:p>
    <w:p>
      <w:pPr>
        <w:spacing w:line="600" w:lineRule="exact"/>
        <w:rPr>
          <w:rFonts w:ascii="仿宋" w:hAnsi="仿宋" w:eastAsia="仿宋" w:cs="仿宋_GB2312"/>
          <w:sz w:val="32"/>
          <w:szCs w:val="32"/>
        </w:rPr>
      </w:pPr>
      <w:r>
        <w:rPr>
          <w:rFonts w:hint="eastAsia" w:ascii="仿宋" w:hAnsi="仿宋" w:eastAsia="仿宋" w:cs="仿宋_GB2312"/>
          <w:sz w:val="32"/>
          <w:szCs w:val="32"/>
        </w:rPr>
        <w:t>主体资格证照名称：营业执照</w:t>
      </w:r>
    </w:p>
    <w:p>
      <w:pPr>
        <w:spacing w:line="600" w:lineRule="exact"/>
        <w:rPr>
          <w:rFonts w:ascii="仿宋" w:hAnsi="仿宋" w:eastAsia="仿宋" w:cs="仿宋_GB2312"/>
          <w:sz w:val="32"/>
          <w:szCs w:val="32"/>
        </w:rPr>
      </w:pPr>
      <w:r>
        <w:rPr>
          <w:rFonts w:hint="eastAsia" w:ascii="仿宋" w:hAnsi="仿宋" w:eastAsia="仿宋" w:cs="仿宋_GB2312"/>
          <w:sz w:val="32"/>
          <w:szCs w:val="32"/>
        </w:rPr>
        <w:t>统一社会信用代码：92410307MA9NLB0T6F</w:t>
      </w:r>
    </w:p>
    <w:p>
      <w:pPr>
        <w:spacing w:line="600" w:lineRule="exact"/>
        <w:rPr>
          <w:rFonts w:ascii="仿宋" w:hAnsi="仿宋" w:eastAsia="仿宋" w:cs="仿宋_GB2312"/>
          <w:sz w:val="32"/>
          <w:szCs w:val="32"/>
        </w:rPr>
      </w:pPr>
      <w:r>
        <w:rPr>
          <w:rFonts w:hint="eastAsia" w:ascii="仿宋" w:hAnsi="仿宋" w:eastAsia="仿宋" w:cs="仿宋_GB2312"/>
          <w:sz w:val="32"/>
          <w:szCs w:val="32"/>
        </w:rPr>
        <w:t>住所：洛阳市偃师区车李村2组</w:t>
      </w:r>
    </w:p>
    <w:p>
      <w:pPr>
        <w:spacing w:line="600" w:lineRule="exact"/>
        <w:rPr>
          <w:rFonts w:ascii="仿宋" w:hAnsi="仿宋" w:eastAsia="仿宋" w:cs="仿宋_GB2312"/>
          <w:sz w:val="32"/>
          <w:szCs w:val="32"/>
        </w:rPr>
      </w:pPr>
      <w:r>
        <w:rPr>
          <w:rFonts w:hint="eastAsia" w:ascii="仿宋" w:hAnsi="仿宋" w:eastAsia="仿宋" w:cs="仿宋_GB2312"/>
          <w:sz w:val="32"/>
          <w:szCs w:val="32"/>
        </w:rPr>
        <w:t>法定代表人：张晓云</w:t>
      </w:r>
    </w:p>
    <w:p>
      <w:pPr>
        <w:pStyle w:val="2"/>
        <w:tabs>
          <w:tab w:val="left" w:pos="8964"/>
        </w:tabs>
        <w:spacing w:line="600" w:lineRule="exact"/>
        <w:ind w:left="10" w:leftChars="5" w:firstLine="640" w:firstLineChars="200"/>
        <w:rPr>
          <w:rFonts w:ascii="仿宋" w:hAnsi="仿宋" w:eastAsia="仿宋" w:cs="仿宋_GB2312"/>
          <w:color w:val="000000" w:themeColor="text1"/>
          <w14:textFill>
            <w14:solidFill>
              <w14:schemeClr w14:val="tx1"/>
            </w14:solidFill>
          </w14:textFill>
        </w:rPr>
      </w:pPr>
      <w:bookmarkStart w:id="5" w:name="_GoBack"/>
      <w:bookmarkEnd w:id="5"/>
      <w:r>
        <w:rPr>
          <w:rFonts w:hint="eastAsia" w:ascii="仿宋" w:hAnsi="仿宋" w:eastAsia="仿宋" w:cs="仿宋_GB2312"/>
          <w:color w:val="000000" w:themeColor="text1"/>
          <w14:textFill>
            <w14:solidFill>
              <w14:schemeClr w14:val="tx1"/>
            </w14:solidFill>
          </w14:textFill>
        </w:rPr>
        <w:t>2024年1月8日，我局接市局产品质量监督抽查样品问题移送函：</w:t>
      </w:r>
      <w:bookmarkStart w:id="1" w:name="_Hlk166485483"/>
      <w:r>
        <w:rPr>
          <w:rFonts w:hint="eastAsia" w:ascii="仿宋" w:hAnsi="仿宋" w:eastAsia="仿宋" w:cs="仿宋_GB2312"/>
          <w:color w:val="000000" w:themeColor="text1"/>
          <w14:textFill>
            <w14:solidFill>
              <w14:schemeClr w14:val="tx1"/>
            </w14:solidFill>
          </w14:textFill>
        </w:rPr>
        <w:t>河南省市场监督管理局组织的省级监督抽查中</w:t>
      </w:r>
      <w:bookmarkEnd w:id="1"/>
      <w:r>
        <w:rPr>
          <w:rFonts w:hint="eastAsia" w:ascii="仿宋" w:hAnsi="仿宋" w:eastAsia="仿宋" w:cs="仿宋_GB2312"/>
          <w:color w:val="000000" w:themeColor="text1"/>
          <w14:textFill>
            <w14:solidFill>
              <w14:schemeClr w14:val="tx1"/>
            </w14:solidFill>
          </w14:textFill>
        </w:rPr>
        <w:t>标称“洛阳市偃师区府店镇车李村美星百货店在淘宝网店注册的商铺（健坤商贸）”抽检的可燃气体泄露报警器经</w:t>
      </w:r>
      <w:bookmarkStart w:id="2" w:name="_Hlk166485495"/>
      <w:r>
        <w:rPr>
          <w:rFonts w:hint="eastAsia" w:ascii="仿宋" w:hAnsi="仿宋" w:eastAsia="仿宋" w:cs="仿宋_GB2312"/>
          <w:color w:val="000000" w:themeColor="text1"/>
          <w14:textFill>
            <w14:solidFill>
              <w14:schemeClr w14:val="tx1"/>
            </w14:solidFill>
          </w14:textFill>
        </w:rPr>
        <w:t xml:space="preserve">检验不符合标准要求。 </w:t>
      </w:r>
      <w:bookmarkEnd w:id="2"/>
      <w:r>
        <w:rPr>
          <w:rFonts w:hint="eastAsia" w:ascii="仿宋" w:hAnsi="仿宋" w:eastAsia="仿宋" w:cs="仿宋_GB2312"/>
          <w:color w:val="000000" w:themeColor="text1"/>
          <w14:textFill>
            <w14:solidFill>
              <w14:schemeClr w14:val="tx1"/>
            </w14:solidFill>
          </w14:textFill>
        </w:rPr>
        <w:t xml:space="preserve"> </w:t>
      </w:r>
    </w:p>
    <w:p>
      <w:pPr>
        <w:pStyle w:val="2"/>
        <w:tabs>
          <w:tab w:val="left" w:pos="8964"/>
        </w:tabs>
        <w:spacing w:line="600" w:lineRule="exact"/>
        <w:ind w:left="0" w:firstLine="640" w:firstLineChars="200"/>
        <w:rPr>
          <w:rFonts w:ascii="仿宋" w:hAnsi="仿宋" w:eastAsia="仿宋" w:cs="仿宋_GB2312"/>
          <w:color w:val="000000" w:themeColor="text1"/>
          <w14:textFill>
            <w14:solidFill>
              <w14:schemeClr w14:val="tx1"/>
            </w14:solidFill>
          </w14:textFill>
        </w:rPr>
      </w:pPr>
      <w:r>
        <w:rPr>
          <w:rFonts w:hint="eastAsia" w:ascii="仿宋" w:hAnsi="仿宋" w:eastAsia="仿宋" w:cs="仿宋_GB2312"/>
          <w:color w:val="000000" w:themeColor="text1"/>
          <w14:textFill>
            <w14:solidFill>
              <w14:schemeClr w14:val="tx1"/>
            </w14:solidFill>
          </w14:textFill>
        </w:rPr>
        <w:t>当事人购进</w:t>
      </w:r>
      <w:bookmarkStart w:id="3" w:name="_Hlk166485451"/>
      <w:r>
        <w:rPr>
          <w:rFonts w:hint="eastAsia" w:ascii="仿宋" w:hAnsi="仿宋" w:eastAsia="仿宋" w:cs="仿宋_GB2312"/>
          <w:color w:val="000000" w:themeColor="text1"/>
          <w14:textFill>
            <w14:solidFill>
              <w14:schemeClr w14:val="tx1"/>
            </w14:solidFill>
          </w14:textFill>
        </w:rPr>
        <w:t>可燃气体泄漏报警器</w:t>
      </w:r>
      <w:bookmarkEnd w:id="3"/>
      <w:r>
        <w:rPr>
          <w:rFonts w:hint="eastAsia" w:ascii="仿宋" w:hAnsi="仿宋" w:eastAsia="仿宋" w:cs="仿宋_GB2312"/>
          <w:color w:val="000000" w:themeColor="text1"/>
          <w14:textFill>
            <w14:solidFill>
              <w14:schemeClr w14:val="tx1"/>
            </w14:solidFill>
          </w14:textFill>
        </w:rPr>
        <w:t>14个，销售价每个47.2元，进价每个40元。当事人获利</w:t>
      </w:r>
      <w:bookmarkStart w:id="4" w:name="_Hlk166486749"/>
      <w:r>
        <w:rPr>
          <w:rFonts w:hint="eastAsia" w:ascii="仿宋" w:hAnsi="仿宋" w:eastAsia="仿宋" w:cs="仿宋_GB2312"/>
          <w:color w:val="000000" w:themeColor="text1"/>
          <w14:textFill>
            <w14:solidFill>
              <w14:schemeClr w14:val="tx1"/>
            </w14:solidFill>
          </w14:textFill>
        </w:rPr>
        <w:t>100.8</w:t>
      </w:r>
      <w:bookmarkEnd w:id="4"/>
      <w:r>
        <w:rPr>
          <w:rFonts w:hint="eastAsia" w:ascii="仿宋" w:hAnsi="仿宋" w:eastAsia="仿宋" w:cs="仿宋_GB2312"/>
          <w:color w:val="000000" w:themeColor="text1"/>
          <w14:textFill>
            <w14:solidFill>
              <w14:schemeClr w14:val="tx1"/>
            </w14:solidFill>
          </w14:textFill>
        </w:rPr>
        <w:t>元，货值660.8元。当事人对购买时间及供货方情况不能说明。上述可燃气体泄漏报警器经河南省市场监督管理局组织的省级监督抽查中经检验不符合标准要求。</w:t>
      </w:r>
    </w:p>
    <w:p>
      <w:pPr>
        <w:pStyle w:val="2"/>
        <w:tabs>
          <w:tab w:val="left" w:pos="8964"/>
        </w:tabs>
        <w:spacing w:line="600" w:lineRule="exact"/>
        <w:ind w:left="0" w:firstLine="640" w:firstLineChars="200"/>
        <w:rPr>
          <w:rFonts w:ascii="仿宋" w:hAnsi="仿宋" w:eastAsia="仿宋" w:cs="仿宋_GB2312"/>
          <w:color w:val="000000" w:themeColor="text1"/>
          <w14:textFill>
            <w14:solidFill>
              <w14:schemeClr w14:val="tx1"/>
            </w14:solidFill>
          </w14:textFill>
        </w:rPr>
      </w:pPr>
      <w:r>
        <w:rPr>
          <w:rFonts w:hint="eastAsia" w:ascii="仿宋" w:hAnsi="仿宋" w:eastAsia="仿宋" w:cs="仿宋_GB2312"/>
          <w:color w:val="000000" w:themeColor="text1"/>
          <w14:textFill>
            <w14:solidFill>
              <w14:schemeClr w14:val="tx1"/>
            </w14:solidFill>
          </w14:textFill>
        </w:rPr>
        <w:t>上述事实，主要有以下证据证明：</w:t>
      </w:r>
    </w:p>
    <w:p>
      <w:pPr>
        <w:spacing w:line="60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1.营业执照复印件和经营者身份证复印件，证明当事人的注册情况和当事人身份情况；</w:t>
      </w:r>
    </w:p>
    <w:p>
      <w:pPr>
        <w:spacing w:line="60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2.现场检查笔录，证明现场检查情况；</w:t>
      </w:r>
    </w:p>
    <w:p>
      <w:pPr>
        <w:spacing w:line="60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3.询问笔录，证明涉案可燃气体泄露报警器的生产成本、数量和违法所得等情况；</w:t>
      </w:r>
    </w:p>
    <w:p>
      <w:pPr>
        <w:spacing w:line="600" w:lineRule="exact"/>
        <w:ind w:firstLine="800" w:firstLineChars="250"/>
        <w:rPr>
          <w:rFonts w:ascii="仿宋" w:hAnsi="仿宋" w:eastAsia="仿宋" w:cs="仿宋_GB2312"/>
          <w:sz w:val="32"/>
          <w:szCs w:val="32"/>
        </w:rPr>
      </w:pPr>
      <w:r>
        <w:rPr>
          <w:rFonts w:hint="eastAsia" w:ascii="仿宋" w:hAnsi="仿宋" w:eastAsia="仿宋" w:cs="仿宋_GB2312"/>
          <w:sz w:val="32"/>
          <w:szCs w:val="32"/>
        </w:rPr>
        <w:t>4.检验报告1份，证明该次抽检组织单位为河南省市场监督管理局，受检可燃气体泄露报警器经营单位为</w:t>
      </w:r>
      <w:r>
        <w:rPr>
          <w:rFonts w:hint="eastAsia" w:ascii="仿宋" w:hAnsi="仿宋" w:eastAsia="仿宋" w:cs="仿宋"/>
          <w:sz w:val="32"/>
          <w:szCs w:val="32"/>
        </w:rPr>
        <w:t>洛阳市偃师区府店镇车李村美星百货店</w:t>
      </w:r>
      <w:r>
        <w:rPr>
          <w:rFonts w:hint="eastAsia" w:ascii="仿宋" w:hAnsi="仿宋" w:eastAsia="仿宋" w:cs="仿宋_GB2312"/>
          <w:sz w:val="32"/>
          <w:szCs w:val="32"/>
        </w:rPr>
        <w:t>，样品是可燃气体泄露报警器，抽样时间为2023年11月2日，抽样单位是山东腾翔产品质量检测有限公司。</w:t>
      </w:r>
    </w:p>
    <w:p>
      <w:pPr>
        <w:tabs>
          <w:tab w:val="left" w:pos="2440"/>
          <w:tab w:val="left" w:pos="9020"/>
        </w:tabs>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局认为，当事人上述行为违反了《中华人民共和国产品质量法》第十三条“可能危及人体健康和人身、财产安全的工业产品，必须符合保障人体健康和人身、财产安全的国家标准、行业标准;未制定国家标准、行业标准的，必须符合保障人体健康和人身、财产安全的要求。禁止生产、销售不符合保障人体健康和人身、财产安全的标准和要求的工业产品。具体管理办法由国务院规定。”之规定。参照《河南省市场监督管理行政处罚裁量权适用通则》第十八条“当事人不具备不予行政处罚、减轻、从轻或者从重行政处罚情形的，应当给予一般行政处罚。”的规定，应当给予其一般行政处罚。</w:t>
      </w:r>
    </w:p>
    <w:p>
      <w:pPr>
        <w:tabs>
          <w:tab w:val="left" w:pos="2440"/>
          <w:tab w:val="left" w:pos="9020"/>
        </w:tabs>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我局于2024年4月16日向当事人送达了偃市监罚告〔2024〕19号《行政处罚告知书》，告知当事人我局拟作出行政处罚决定的事实、理由、依据、内容及当事人依法享有的陈述权、申辩权。当事人在规定时间内未向我局提出陈述和申辩意见。</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依据《中华人民共和国产品质量法》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之规定，参照《河南省市场监督管理行政处罚自由裁量权基准》（2023版）4.1.1“依据《中华人民共和国产品质量法》第四十九条实施的行政处罚 裁量基准 责令停止生产、销售，没收违法生产、销售的产品，处违法生产、销售产品货值金额1.6倍以上2.4倍以下的罚款；有违法所得的，并处没收违法所得。”之规定，决定对</w:t>
      </w:r>
      <w:r>
        <w:rPr>
          <w:rFonts w:hint="eastAsia" w:ascii="仿宋" w:hAnsi="仿宋" w:eastAsia="仿宋" w:cs="仿宋"/>
          <w:sz w:val="32"/>
          <w:szCs w:val="32"/>
        </w:rPr>
        <w:t>洛阳市偃师区府店镇车李村美星百货店</w:t>
      </w:r>
      <w:r>
        <w:rPr>
          <w:rFonts w:hint="eastAsia" w:ascii="仿宋" w:hAnsi="仿宋" w:eastAsia="仿宋" w:cs="仿宋_GB2312"/>
          <w:sz w:val="32"/>
          <w:szCs w:val="32"/>
        </w:rPr>
        <w:t>处罚如下：</w:t>
      </w:r>
      <w:r>
        <w:rPr>
          <w:rFonts w:hint="eastAsia" w:ascii="仿宋" w:hAnsi="仿宋" w:eastAsia="仿宋"/>
          <w:sz w:val="32"/>
          <w:szCs w:val="32"/>
        </w:rPr>
        <w:t>1.没收违法所得</w:t>
      </w:r>
      <w:r>
        <w:rPr>
          <w:rFonts w:ascii="仿宋" w:hAnsi="仿宋" w:eastAsia="仿宋"/>
          <w:sz w:val="32"/>
          <w:szCs w:val="32"/>
        </w:rPr>
        <w:t>100.8</w:t>
      </w:r>
      <w:r>
        <w:rPr>
          <w:rFonts w:hint="eastAsia" w:ascii="仿宋" w:hAnsi="仿宋" w:eastAsia="仿宋"/>
          <w:sz w:val="32"/>
          <w:szCs w:val="32"/>
        </w:rPr>
        <w:t>元；2.处1057元的罚款。两项合计罚没款1157.8元。</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pPr>
        <w:tabs>
          <w:tab w:val="left" w:pos="2440"/>
          <w:tab w:val="left" w:pos="8964"/>
        </w:tabs>
        <w:spacing w:line="600" w:lineRule="exact"/>
        <w:rPr>
          <w:rFonts w:ascii="仿宋" w:hAnsi="仿宋" w:eastAsia="仿宋" w:cs="仿宋_GB2312"/>
          <w:bCs/>
          <w:sz w:val="32"/>
          <w:szCs w:val="32"/>
        </w:rPr>
      </w:pPr>
    </w:p>
    <w:p>
      <w:pPr>
        <w:spacing w:line="600" w:lineRule="exact"/>
        <w:rPr>
          <w:rFonts w:ascii="仿宋" w:hAnsi="仿宋" w:eastAsia="仿宋" w:cs="仿宋_GB2312"/>
          <w:bCs/>
          <w:sz w:val="32"/>
          <w:szCs w:val="32"/>
        </w:rPr>
      </w:pPr>
    </w:p>
    <w:p>
      <w:pPr>
        <w:spacing w:line="600" w:lineRule="exact"/>
        <w:ind w:firstLine="3840" w:firstLineChars="1200"/>
        <w:rPr>
          <w:rFonts w:ascii="仿宋" w:hAnsi="仿宋" w:eastAsia="仿宋" w:cs="仿宋_GB2312"/>
          <w:bCs/>
          <w:sz w:val="32"/>
          <w:szCs w:val="32"/>
        </w:rPr>
      </w:pPr>
    </w:p>
    <w:p>
      <w:pPr>
        <w:spacing w:line="600" w:lineRule="exact"/>
        <w:ind w:firstLine="3840" w:firstLineChars="1200"/>
        <w:rPr>
          <w:rFonts w:ascii="仿宋" w:hAnsi="仿宋" w:eastAsia="仿宋" w:cs="仿宋_GB2312"/>
          <w:bCs/>
          <w:sz w:val="32"/>
          <w:szCs w:val="32"/>
        </w:rPr>
      </w:pPr>
      <w:r>
        <w:rPr>
          <w:rFonts w:hint="eastAsia" w:ascii="仿宋" w:hAnsi="仿宋" w:eastAsia="仿宋" w:cs="仿宋_GB2312"/>
          <w:bCs/>
          <w:sz w:val="32"/>
          <w:szCs w:val="32"/>
        </w:rPr>
        <w:t>洛阳市偃师区市场监督管理局</w:t>
      </w:r>
    </w:p>
    <w:p>
      <w:pPr>
        <w:spacing w:line="600" w:lineRule="exact"/>
        <w:ind w:firstLine="4960" w:firstLineChars="1550"/>
        <w:rPr>
          <w:rFonts w:ascii="仿宋" w:hAnsi="仿宋" w:eastAsia="仿宋" w:cs="仿宋_GB2312"/>
          <w:bCs/>
          <w:sz w:val="32"/>
          <w:szCs w:val="32"/>
        </w:rPr>
      </w:pPr>
    </w:p>
    <w:p>
      <w:pPr>
        <w:spacing w:line="600" w:lineRule="exact"/>
        <w:ind w:firstLine="4960" w:firstLineChars="1550"/>
        <w:rPr>
          <w:rFonts w:ascii="仿宋" w:hAnsi="仿宋" w:eastAsia="仿宋" w:cs="仿宋_GB2312"/>
          <w:bCs/>
          <w:sz w:val="32"/>
          <w:szCs w:val="32"/>
        </w:rPr>
      </w:pPr>
      <w:r>
        <w:rPr>
          <w:rFonts w:hint="eastAsia" w:ascii="仿宋" w:hAnsi="仿宋" w:eastAsia="仿宋" w:cs="仿宋_GB2312"/>
          <w:bCs/>
          <w:sz w:val="32"/>
          <w:szCs w:val="32"/>
        </w:rPr>
        <w:t>2024年5月13日</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hint="eastAsia"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40640</wp:posOffset>
                </wp:positionV>
                <wp:extent cx="5448300" cy="0"/>
                <wp:effectExtent l="0" t="0" r="0" b="0"/>
                <wp:wrapNone/>
                <wp:docPr id="4" name="直接连接符 1"/>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3.4pt;margin-top:3.2pt;height:0pt;width:429pt;z-index:251659264;mso-width-relative:page;mso-height-relative:page;" filled="f" stroked="t" coordsize="21600,21600" o:gfxdata="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z&#10;T2SR0wAAAAUBAAAPAAAAAAAAAAEAIAAAACIAAABkcnMvZG93bnJldi54bWxQSwECFAAUAAAACACH&#10;TuJAbjgHsf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0015F7"/>
    <w:rsid w:val="00001DF5"/>
    <w:rsid w:val="0002648F"/>
    <w:rsid w:val="00026AC9"/>
    <w:rsid w:val="00030A07"/>
    <w:rsid w:val="000D1A01"/>
    <w:rsid w:val="000E5D45"/>
    <w:rsid w:val="000F4B6D"/>
    <w:rsid w:val="0011224B"/>
    <w:rsid w:val="001449B0"/>
    <w:rsid w:val="00150A99"/>
    <w:rsid w:val="00173407"/>
    <w:rsid w:val="001D0B1C"/>
    <w:rsid w:val="00202DE2"/>
    <w:rsid w:val="002552E3"/>
    <w:rsid w:val="00270C14"/>
    <w:rsid w:val="00331052"/>
    <w:rsid w:val="00342D09"/>
    <w:rsid w:val="003617B0"/>
    <w:rsid w:val="00395BC6"/>
    <w:rsid w:val="00404FA3"/>
    <w:rsid w:val="00412319"/>
    <w:rsid w:val="00452628"/>
    <w:rsid w:val="00472F4D"/>
    <w:rsid w:val="0048191E"/>
    <w:rsid w:val="004845A4"/>
    <w:rsid w:val="004C25CE"/>
    <w:rsid w:val="004D4162"/>
    <w:rsid w:val="00587D06"/>
    <w:rsid w:val="005D6256"/>
    <w:rsid w:val="00661696"/>
    <w:rsid w:val="006B6F25"/>
    <w:rsid w:val="006C437A"/>
    <w:rsid w:val="00750269"/>
    <w:rsid w:val="00784A06"/>
    <w:rsid w:val="007A76C1"/>
    <w:rsid w:val="007B29AD"/>
    <w:rsid w:val="007B7C31"/>
    <w:rsid w:val="0081679B"/>
    <w:rsid w:val="00856277"/>
    <w:rsid w:val="00871175"/>
    <w:rsid w:val="008A2EB2"/>
    <w:rsid w:val="008C68C2"/>
    <w:rsid w:val="00937EA8"/>
    <w:rsid w:val="00A10B37"/>
    <w:rsid w:val="00A17A15"/>
    <w:rsid w:val="00A25FA6"/>
    <w:rsid w:val="00A6680C"/>
    <w:rsid w:val="00A71FFB"/>
    <w:rsid w:val="00A95935"/>
    <w:rsid w:val="00AA2DE1"/>
    <w:rsid w:val="00AE1EA3"/>
    <w:rsid w:val="00AF546B"/>
    <w:rsid w:val="00B1292E"/>
    <w:rsid w:val="00B333FF"/>
    <w:rsid w:val="00B41443"/>
    <w:rsid w:val="00B52F3E"/>
    <w:rsid w:val="00B74223"/>
    <w:rsid w:val="00C42003"/>
    <w:rsid w:val="00C66531"/>
    <w:rsid w:val="00D60EED"/>
    <w:rsid w:val="00D66FCA"/>
    <w:rsid w:val="00D671A6"/>
    <w:rsid w:val="00D93766"/>
    <w:rsid w:val="00DD177C"/>
    <w:rsid w:val="00DE207E"/>
    <w:rsid w:val="00E05C0F"/>
    <w:rsid w:val="00E63218"/>
    <w:rsid w:val="00EB41BB"/>
    <w:rsid w:val="00EC79FD"/>
    <w:rsid w:val="00EE0800"/>
    <w:rsid w:val="00F54E18"/>
    <w:rsid w:val="00FA5F07"/>
    <w:rsid w:val="00FB48EF"/>
    <w:rsid w:val="00FC75CC"/>
    <w:rsid w:val="0275249B"/>
    <w:rsid w:val="036B3C4E"/>
    <w:rsid w:val="03756BA9"/>
    <w:rsid w:val="04685FE8"/>
    <w:rsid w:val="0C396332"/>
    <w:rsid w:val="0EEF7A19"/>
    <w:rsid w:val="12971925"/>
    <w:rsid w:val="15E46C47"/>
    <w:rsid w:val="1614447E"/>
    <w:rsid w:val="1681473D"/>
    <w:rsid w:val="19740715"/>
    <w:rsid w:val="1A9D5316"/>
    <w:rsid w:val="1AEE23D7"/>
    <w:rsid w:val="1B4B0801"/>
    <w:rsid w:val="1D243185"/>
    <w:rsid w:val="1FCF79EC"/>
    <w:rsid w:val="29FD282F"/>
    <w:rsid w:val="2ED311C0"/>
    <w:rsid w:val="313F0291"/>
    <w:rsid w:val="315E6335"/>
    <w:rsid w:val="31797056"/>
    <w:rsid w:val="380F4BA6"/>
    <w:rsid w:val="3FFF452F"/>
    <w:rsid w:val="415224D5"/>
    <w:rsid w:val="42274495"/>
    <w:rsid w:val="46932DA9"/>
    <w:rsid w:val="49641236"/>
    <w:rsid w:val="4A6320A6"/>
    <w:rsid w:val="4FA07D6E"/>
    <w:rsid w:val="5BB72604"/>
    <w:rsid w:val="676E1256"/>
    <w:rsid w:val="68863414"/>
    <w:rsid w:val="6C8F650C"/>
    <w:rsid w:val="704E0C9C"/>
    <w:rsid w:val="70B36D70"/>
    <w:rsid w:val="72536115"/>
    <w:rsid w:val="760C1253"/>
    <w:rsid w:val="78DB4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Balloon Text"/>
    <w:basedOn w:val="1"/>
    <w:link w:val="11"/>
    <w:qFormat/>
    <w:uiPriority w:val="0"/>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页眉 字符"/>
    <w:basedOn w:val="7"/>
    <w:link w:val="5"/>
    <w:qFormat/>
    <w:uiPriority w:val="0"/>
    <w:rPr>
      <w:kern w:val="2"/>
      <w:sz w:val="18"/>
      <w:szCs w:val="18"/>
    </w:rPr>
  </w:style>
  <w:style w:type="character" w:customStyle="1" w:styleId="10">
    <w:name w:val="页脚 字符"/>
    <w:basedOn w:val="7"/>
    <w:link w:val="4"/>
    <w:qFormat/>
    <w:uiPriority w:val="99"/>
    <w:rPr>
      <w:kern w:val="2"/>
      <w:sz w:val="18"/>
      <w:szCs w:val="18"/>
    </w:rPr>
  </w:style>
  <w:style w:type="character" w:customStyle="1" w:styleId="11">
    <w:name w:val="批注框文本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1829</Words>
  <Characters>2076</Characters>
  <Lines>15</Lines>
  <Paragraphs>4</Paragraphs>
  <TotalTime>3</TotalTime>
  <ScaleCrop>false</ScaleCrop>
  <LinksUpToDate>false</LinksUpToDate>
  <CharactersWithSpaces>2082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2024-05-13T02:01:00Z</dcterms:created>
  <dc:creator>86150</dc:creator>
  <cp:lastModifiedBy>王建清</cp:lastModifiedBy>
  <cp:lastPrinted>2023-03-23T10:33:00Z</cp:lastPrinted>
  <dcterms:modified xsi:type="dcterms:W3CDTF">2024-06-26T07:53:51Z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4E79CE16F06E42C5A61FF14B4689A2B5_13</vt:lpwstr>
  </property>
</Properties>
</file>