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1259"/>
        </w:tabs>
        <w:spacing w:line="600" w:lineRule="exact"/>
        <w:ind w:firstLine="1440" w:firstLineChars="3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洛阳市偃师区市场监督管理局</w:t>
      </w:r>
    </w:p>
    <w:p>
      <w:pPr>
        <w:spacing w:line="600" w:lineRule="exact"/>
        <w:ind w:firstLine="2880" w:firstLineChars="600"/>
        <w:jc w:val="both"/>
        <w:rPr>
          <w:rFonts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行政处罚决定书</w:t>
      </w:r>
    </w:p>
    <w:p>
      <w:pPr>
        <w:pStyle w:val="5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firstLine="2700" w:firstLineChars="900"/>
        <w:jc w:val="both"/>
        <w:rPr>
          <w:rFonts w:ascii="宋体" w:hAnsi="宋体" w:eastAsia="宋体" w:cs="仿宋_GB2312"/>
          <w:color w:val="231F20"/>
          <w:sz w:val="30"/>
          <w:szCs w:val="30"/>
          <w:lang w:eastAsia="zh-CN"/>
        </w:rPr>
      </w:pP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偃市监处罚〔202</w:t>
      </w:r>
      <w:r>
        <w:rPr>
          <w:rFonts w:ascii="宋体" w:hAnsi="宋体" w:eastAsia="宋体" w:cs="仿宋_GB2312"/>
          <w:color w:val="231F20"/>
          <w:sz w:val="30"/>
          <w:szCs w:val="30"/>
          <w:lang w:eastAsia="zh-CN"/>
        </w:rPr>
        <w:t>4</w:t>
      </w:r>
      <w:r>
        <w:rPr>
          <w:rFonts w:hint="eastAsia" w:ascii="宋体" w:hAnsi="宋体" w:eastAsia="宋体" w:cs="仿宋_GB2312"/>
          <w:color w:val="231F20"/>
          <w:sz w:val="30"/>
          <w:szCs w:val="30"/>
          <w:lang w:eastAsia="zh-CN"/>
        </w:rPr>
        <w:t>〕6号</w:t>
      </w:r>
    </w:p>
    <w:p>
      <w:pPr>
        <w:pStyle w:val="5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bookmarkStart w:id="1" w:name="_GoBack"/>
    </w:p>
    <w:bookmarkEnd w:id="1"/>
    <w:p>
      <w:pPr>
        <w:pStyle w:val="5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当事人：</w:t>
      </w:r>
      <w:bookmarkStart w:id="0" w:name="_Hlk167371072"/>
      <w:r>
        <w:rPr>
          <w:rFonts w:hint="eastAsia" w:ascii="仿宋" w:hAnsi="仿宋" w:eastAsia="仿宋" w:cs="仿宋"/>
          <w:lang w:eastAsia="zh-CN"/>
        </w:rPr>
        <w:t>洛阳康羽馨大药房店</w:t>
      </w:r>
      <w:bookmarkEnd w:id="0"/>
    </w:p>
    <w:p>
      <w:pPr>
        <w:pStyle w:val="5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_GB2312"/>
          <w:color w:val="000000"/>
          <w:lang w:eastAsia="zh-CN"/>
        </w:rPr>
      </w:pPr>
      <w:r>
        <w:rPr>
          <w:rFonts w:ascii="仿宋" w:hAnsi="仿宋" w:eastAsia="仿宋" w:cs="仿宋_GB2312"/>
          <w:color w:val="000000"/>
          <w:lang w:eastAsia="zh-CN"/>
        </w:rPr>
        <w:t>主体资格证照名称：</w:t>
      </w:r>
      <w:r>
        <w:rPr>
          <w:rFonts w:hint="eastAsia" w:ascii="仿宋" w:hAnsi="仿宋" w:eastAsia="仿宋" w:cs="仿宋_GB2312"/>
          <w:color w:val="000000"/>
          <w:lang w:eastAsia="zh-CN"/>
        </w:rPr>
        <w:t>《营业执照》</w:t>
      </w:r>
    </w:p>
    <w:p>
      <w:pPr>
        <w:pStyle w:val="5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统一社会信用代码：91410381MA40XCD183</w:t>
      </w:r>
    </w:p>
    <w:p>
      <w:pPr>
        <w:pStyle w:val="5"/>
        <w:tabs>
          <w:tab w:val="left" w:pos="3785"/>
          <w:tab w:val="left" w:pos="8920"/>
        </w:tabs>
        <w:spacing w:line="600" w:lineRule="exact"/>
        <w:ind w:left="2240" w:right="118" w:hanging="2240" w:hangingChars="7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地址：</w:t>
      </w:r>
      <w:r>
        <w:rPr>
          <w:rFonts w:hint="eastAsia" w:ascii="仿宋" w:hAnsi="仿宋" w:eastAsia="仿宋" w:cs="仿宋"/>
          <w:lang w:eastAsia="zh-CN"/>
        </w:rPr>
        <w:t>河南省洛阳市偃师区伊洛街道书香名邸1-12号</w:t>
      </w:r>
    </w:p>
    <w:p>
      <w:pPr>
        <w:pStyle w:val="5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color w:val="000000"/>
          <w:lang w:eastAsia="zh-CN"/>
        </w:rPr>
      </w:pPr>
      <w:r>
        <w:rPr>
          <w:rFonts w:ascii="仿宋" w:hAnsi="仿宋" w:eastAsia="仿宋" w:cs="仿宋"/>
          <w:color w:val="231F20"/>
          <w:lang w:eastAsia="zh-CN"/>
        </w:rPr>
        <w:t>执行事务合伙人</w:t>
      </w:r>
      <w:r>
        <w:rPr>
          <w:rFonts w:hint="eastAsia" w:ascii="仿宋" w:hAnsi="仿宋" w:eastAsia="仿宋" w:cs="仿宋"/>
          <w:color w:val="231F20"/>
          <w:lang w:eastAsia="zh-CN"/>
        </w:rPr>
        <w:t>：杨明辉</w:t>
      </w:r>
    </w:p>
    <w:p>
      <w:pPr>
        <w:pStyle w:val="5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 w:cs="仿宋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2024年1月4日，我局执法人员对当事人进行日常检查，</w:t>
      </w:r>
      <w:r>
        <w:rPr>
          <w:rFonts w:ascii="仿宋" w:hAnsi="仿宋" w:eastAsia="仿宋" w:cs="仿宋_GB2312"/>
          <w:color w:val="000000"/>
          <w:sz w:val="32"/>
          <w:szCs w:val="32"/>
          <w:lang w:eastAsia="zh-CN"/>
        </w:rPr>
        <w:t>发现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其经营医疗器械“上臂式电子血压计、医用外科口罩”，</w:t>
      </w:r>
      <w:r>
        <w:rPr>
          <w:rFonts w:ascii="仿宋" w:hAnsi="仿宋" w:eastAsia="仿宋" w:cs="仿宋_GB2312"/>
          <w:color w:val="000000"/>
          <w:sz w:val="32"/>
          <w:szCs w:val="32"/>
          <w:lang w:eastAsia="zh-CN"/>
        </w:rPr>
        <w:t>不能提供医疗器械查验记录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，未建立并执行医疗器械进货查验记录制度。我局执法人员责令其改正，并给予警告。2024年1月29日，我局执法人员对当事人再次进行检查，其仍未改正上述违法行为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上述事实，主要有以下证据证明：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1.《现场检查笔录》，证明我局对当事人的现场检查情况；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2.《营业执照》复印件1份，证明当事人许可登记情况；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3.《调查笔录》，证明该单位未建立医疗器械进货查验记录制度的有关情况；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4.《偃师区市场监督管管理局当场行政处罚决定书》和《偃师区市场监督管理局责令改正通知书》复印件，证明对该单位未建立医疗器械进货查验记录制度的违法行为已于2024年1月4日责令其限期改正并给予警告。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当事人未建立医疗器械进货查验记录制度的行为违反了《医疗器械监督管理条例》第四十五条“医疗器械经营企业、使用单位应当从具备合法资质的医疗器械注册人、备案人、生产经营企业购进医疗器械。购进医疗器械时，应当查验供货者的资质和医疗器械的合格证明文件，建立进货查验记录制度。”的规定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我局于202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4</w:t>
      </w:r>
      <w:r>
        <w:rPr>
          <w:rFonts w:ascii="仿宋" w:hAnsi="仿宋" w:eastAsia="仿宋" w:cs="仿宋_GB2312"/>
          <w:sz w:val="32"/>
          <w:szCs w:val="32"/>
          <w:lang w:eastAsia="zh-CN"/>
        </w:rPr>
        <w:t>年4月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15</w:t>
      </w:r>
      <w:r>
        <w:rPr>
          <w:rFonts w:ascii="仿宋" w:hAnsi="仿宋" w:eastAsia="仿宋" w:cs="仿宋_GB2312"/>
          <w:sz w:val="32"/>
          <w:szCs w:val="32"/>
          <w:lang w:eastAsia="zh-CN"/>
        </w:rPr>
        <w:t>日向当事人送达了《偃师区市场监督管理局行政处罚告知书》，告知当事人我局拟作出行政处罚决定的事实、理由、依据、内容以及当事人依法享有的陈述权、申辩权，当事人在法定期限内未提出陈述、申辩意见。当事人的行为，根据其违法的事实、性质、情节，参照《河南省市场监督管理行政处罚裁量权适用通则》第十条的规定，可以依法对其从轻行政处罚。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依据《医疗器械监督管理条例》第八十九条“有下列情形之一的，由负责药品监督管理的部门和卫生主管部门依据各自职责责令改正，给予警告；拒不改正的，处1万元以上10万元以下罚款；情节严重的，责令停产停业，直至由原发证部门吊销医疗器械注册证、医疗器械生产许可证、医疗器械经营许可证，对违法单位的法定代表人、主要负责人、直接负责的主管人员和其他责任人员处1万元以上3万元以下罚款：（三）医疗器械经营企业、使用单位未依照本条例规定建立并执行医疗器械进货查验记录制度；”的规定，参照《</w:t>
      </w:r>
      <w:r>
        <w:rPr>
          <w:rFonts w:ascii="仿宋" w:hAnsi="仿宋" w:eastAsia="仿宋" w:cs="仿宋_GB2312"/>
          <w:sz w:val="32"/>
          <w:szCs w:val="32"/>
          <w:lang w:eastAsia="zh-CN"/>
        </w:rPr>
        <w:t>河南省市场监督管理行政处罚裁量基准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》</w:t>
      </w:r>
      <w:r>
        <w:rPr>
          <w:rFonts w:ascii="仿宋" w:hAnsi="仿宋" w:eastAsia="仿宋" w:cs="仿宋_GB2312"/>
          <w:sz w:val="32"/>
          <w:szCs w:val="32"/>
          <w:lang w:eastAsia="zh-CN"/>
        </w:rPr>
        <w:t>9.1.8“依据《医疗器械监督管理条例》第八十九条实施的行政处罚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_GB2312"/>
          <w:sz w:val="32"/>
          <w:szCs w:val="32"/>
          <w:lang w:eastAsia="zh-CN"/>
        </w:rPr>
        <w:t>裁量基准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由负责药品监督管理的部门和卫生主管部门</w:t>
      </w:r>
      <w:r>
        <w:rPr>
          <w:rFonts w:ascii="仿宋" w:hAnsi="仿宋" w:eastAsia="仿宋" w:cs="仿宋_GB2312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依据各自职责责令改正，给予警告；拒不改正的，处</w:t>
      </w:r>
      <w:r>
        <w:rPr>
          <w:rFonts w:ascii="仿宋" w:hAnsi="仿宋" w:eastAsia="仿宋" w:cs="仿宋_GB2312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万元以上3</w:t>
      </w:r>
      <w:r>
        <w:rPr>
          <w:rFonts w:ascii="仿宋" w:hAnsi="仿宋" w:eastAsia="仿宋" w:cs="仿宋_GB2312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7万元以下罚款；情节严重的，责令停产停业，直至由原发证部门吊销医疗器械注册证、医疗器械生产许可证、医疗器械经营许可证，对违法单位的法定代表人、主要负责人、直接负责的主管人员和其他责任人员处</w:t>
      </w:r>
      <w:r>
        <w:rPr>
          <w:rFonts w:ascii="仿宋" w:hAnsi="仿宋" w:eastAsia="仿宋" w:cs="仿宋_GB2312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万元以上</w:t>
      </w:r>
      <w:r>
        <w:rPr>
          <w:rFonts w:ascii="仿宋" w:hAnsi="仿宋" w:eastAsia="仿宋" w:cs="仿宋_GB2312"/>
          <w:sz w:val="32"/>
          <w:szCs w:val="32"/>
          <w:lang w:eastAsia="zh-CN"/>
        </w:rPr>
        <w:t>1.6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万元以下罚款。”的规定，决定对</w:t>
      </w:r>
      <w:r>
        <w:rPr>
          <w:rFonts w:ascii="仿宋" w:hAnsi="仿宋" w:eastAsia="仿宋" w:cs="仿宋_GB2312"/>
          <w:sz w:val="32"/>
          <w:szCs w:val="32"/>
          <w:lang w:eastAsia="zh-CN"/>
        </w:rPr>
        <w:t>洛阳康羽馨大药房店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处1万元的罚款。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</w:t>
      </w:r>
      <w:r>
        <w:rPr>
          <w:rFonts w:ascii="仿宋" w:hAnsi="仿宋" w:eastAsia="仿宋" w:cs="仿宋"/>
          <w:sz w:val="32"/>
          <w:szCs w:val="32"/>
          <w:lang w:eastAsia="zh-CN"/>
        </w:rPr>
        <w:t>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</w:t>
      </w:r>
      <w:r>
        <w:rPr>
          <w:rFonts w:ascii="仿宋" w:hAnsi="仿宋" w:eastAsia="仿宋" w:cs="仿宋_GB2312"/>
          <w:sz w:val="32"/>
          <w:szCs w:val="32"/>
          <w:lang w:eastAsia="zh-CN"/>
        </w:rPr>
        <w:t>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    </w:t>
      </w: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spacing w:line="600" w:lineRule="exact"/>
        <w:ind w:left="5760" w:hanging="5760" w:hangingChars="18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</w:t>
      </w:r>
    </w:p>
    <w:p>
      <w:pPr>
        <w:spacing w:line="600" w:lineRule="exact"/>
        <w:ind w:firstLine="3840" w:firstLineChars="12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洛阳市偃师区市场监督管理局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</w:t>
      </w:r>
    </w:p>
    <w:p>
      <w:pPr>
        <w:spacing w:line="600" w:lineRule="exact"/>
        <w:ind w:firstLine="4800" w:firstLineChars="15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</w:t>
      </w:r>
      <w:r>
        <w:rPr>
          <w:rFonts w:ascii="仿宋" w:hAnsi="仿宋" w:eastAsia="仿宋" w:cs="仿宋_GB2312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年5月16日</w:t>
      </w: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440" w:firstLine="640"/>
        <w:jc w:val="both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pStyle w:val="2"/>
        <w:spacing w:line="600" w:lineRule="exact"/>
        <w:ind w:left="0" w:leftChars="0" w:firstLine="0" w:firstLineChars="0"/>
        <w:jc w:val="both"/>
        <w:rPr>
          <w:rFonts w:ascii="仿宋" w:hAnsi="仿宋" w:eastAsia="仿宋"/>
          <w:sz w:val="32"/>
          <w:szCs w:val="32"/>
          <w:lang w:eastAsia="zh-CN"/>
        </w:rPr>
      </w:pPr>
    </w:p>
    <w:p>
      <w:pPr>
        <w:tabs>
          <w:tab w:val="left" w:pos="2440"/>
          <w:tab w:val="left" w:pos="8964"/>
        </w:tabs>
        <w:spacing w:line="600" w:lineRule="exact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ind w:firstLine="320" w:firstLineChars="100"/>
        <w:jc w:val="both"/>
        <w:rPr>
          <w:rFonts w:ascii="仿宋" w:hAnsi="仿宋" w:eastAsia="仿宋" w:cs="仿宋_GB2312"/>
          <w:bCs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37465</wp:posOffset>
                </wp:positionV>
                <wp:extent cx="5305425" cy="0"/>
                <wp:effectExtent l="0" t="0" r="0" b="0"/>
                <wp:wrapNone/>
                <wp:docPr id="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9.55pt;margin-top:2.95pt;height:0pt;width:417.75pt;z-index:251659264;mso-width-relative:page;mso-height-relative:page;" filled="f" stroked="t" coordsize="21600,21600" o:gfxdata="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Pr/L9UAAAAGAQAADwAAAAAAAAABACAAAAAiAAAAZHJzL2Rvd25yZXYueG1sUEsBAhQAFAAA&#10;AAgAh07iQB1++APyAQAA5wMAAA4AAAAAAAAAAQAgAAAAJAEAAGRycy9lMm9Eb2MueG1sUEsFBgAA&#10;AAAGAAYAWQEAAIg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7" w:right="1417" w:bottom="1417" w:left="1417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0055747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15616F"/>
    <w:rsid w:val="00016689"/>
    <w:rsid w:val="0015616F"/>
    <w:rsid w:val="001D6B6F"/>
    <w:rsid w:val="00210058"/>
    <w:rsid w:val="002422C5"/>
    <w:rsid w:val="002F2FA6"/>
    <w:rsid w:val="003D77FB"/>
    <w:rsid w:val="00460D19"/>
    <w:rsid w:val="00461248"/>
    <w:rsid w:val="00470C18"/>
    <w:rsid w:val="00490210"/>
    <w:rsid w:val="00533E8F"/>
    <w:rsid w:val="00570237"/>
    <w:rsid w:val="0069260A"/>
    <w:rsid w:val="0072094E"/>
    <w:rsid w:val="00783C72"/>
    <w:rsid w:val="007F272E"/>
    <w:rsid w:val="007F2A28"/>
    <w:rsid w:val="0093216B"/>
    <w:rsid w:val="00956576"/>
    <w:rsid w:val="009E0FAF"/>
    <w:rsid w:val="00C07C65"/>
    <w:rsid w:val="00C62430"/>
    <w:rsid w:val="00CB4C1A"/>
    <w:rsid w:val="00D842AC"/>
    <w:rsid w:val="00DD5BC9"/>
    <w:rsid w:val="00E80017"/>
    <w:rsid w:val="00EF7B10"/>
    <w:rsid w:val="02064FFB"/>
    <w:rsid w:val="06604E4C"/>
    <w:rsid w:val="0BA25FE2"/>
    <w:rsid w:val="0DA10224"/>
    <w:rsid w:val="0ECE5049"/>
    <w:rsid w:val="0F12795B"/>
    <w:rsid w:val="12B72FCD"/>
    <w:rsid w:val="14C56374"/>
    <w:rsid w:val="17854713"/>
    <w:rsid w:val="199221E1"/>
    <w:rsid w:val="1BCA4141"/>
    <w:rsid w:val="1FC87A64"/>
    <w:rsid w:val="227F4BB4"/>
    <w:rsid w:val="28A41BFF"/>
    <w:rsid w:val="2C4E7372"/>
    <w:rsid w:val="2C887F11"/>
    <w:rsid w:val="2E5779DB"/>
    <w:rsid w:val="2E586C8C"/>
    <w:rsid w:val="2FD51A6C"/>
    <w:rsid w:val="31DA4F33"/>
    <w:rsid w:val="340771B5"/>
    <w:rsid w:val="351548D3"/>
    <w:rsid w:val="35447564"/>
    <w:rsid w:val="35505F08"/>
    <w:rsid w:val="3C94469A"/>
    <w:rsid w:val="3CAE656C"/>
    <w:rsid w:val="3D9832FE"/>
    <w:rsid w:val="3DCB0822"/>
    <w:rsid w:val="444E386F"/>
    <w:rsid w:val="4615686A"/>
    <w:rsid w:val="467B6C41"/>
    <w:rsid w:val="47DA696D"/>
    <w:rsid w:val="4BE62CCB"/>
    <w:rsid w:val="56D97F48"/>
    <w:rsid w:val="60A8098C"/>
    <w:rsid w:val="632B0469"/>
    <w:rsid w:val="645F5A22"/>
    <w:rsid w:val="66C7577B"/>
    <w:rsid w:val="670562A3"/>
    <w:rsid w:val="68EF0003"/>
    <w:rsid w:val="6B597DBA"/>
    <w:rsid w:val="6C506213"/>
    <w:rsid w:val="70373EE4"/>
    <w:rsid w:val="71687B5B"/>
    <w:rsid w:val="71933375"/>
    <w:rsid w:val="72FF5977"/>
    <w:rsid w:val="746137F6"/>
    <w:rsid w:val="750F0403"/>
    <w:rsid w:val="767E3BD5"/>
    <w:rsid w:val="783E1615"/>
    <w:rsid w:val="7E4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paragraph" w:styleId="4">
    <w:name w:val="heading 1"/>
    <w:basedOn w:val="1"/>
    <w:next w:val="1"/>
    <w:autoRedefine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Body Text"/>
    <w:basedOn w:val="1"/>
    <w:autoRedefine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6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after="150"/>
    </w:pPr>
    <w:rPr>
      <w:sz w:val="24"/>
      <w:lang w:eastAsia="zh-CN"/>
    </w:rPr>
  </w:style>
  <w:style w:type="paragraph" w:customStyle="1" w:styleId="12">
    <w:name w:val="Table Paragraph"/>
    <w:basedOn w:val="1"/>
    <w:autoRedefine/>
    <w:qFormat/>
    <w:uiPriority w:val="1"/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paragraph" w:customStyle="1" w:styleId="14">
    <w:name w:val="列表段落1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5">
    <w:name w:val="日期 字符"/>
    <w:basedOn w:val="11"/>
    <w:link w:val="6"/>
    <w:autoRedefine/>
    <w:qFormat/>
    <w:uiPriority w:val="0"/>
    <w:rPr>
      <w:rFonts w:ascii="Calibri" w:hAnsi="Calibri" w:eastAsia="Calibri" w:cs="黑体"/>
      <w:sz w:val="22"/>
      <w:szCs w:val="22"/>
      <w:lang w:eastAsia="en-US"/>
    </w:rPr>
  </w:style>
  <w:style w:type="character" w:customStyle="1" w:styleId="16">
    <w:name w:val="页脚 字符"/>
    <w:basedOn w:val="11"/>
    <w:link w:val="7"/>
    <w:autoRedefine/>
    <w:qFormat/>
    <w:uiPriority w:val="99"/>
    <w:rPr>
      <w:rFonts w:ascii="Calibri" w:hAnsi="Calibri" w:eastAsia="Calibri" w:cs="黑体"/>
      <w:sz w:val="1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64E39-5901-4FF0-B5D0-E203847AF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1769</Words>
  <Characters>1988</Characters>
  <Lines>15</Lines>
  <Paragraphs>4</Paragraphs>
  <TotalTime>6</TotalTime>
  <ScaleCrop>false</ScaleCrop>
  <LinksUpToDate>false</LinksUpToDate>
  <CharactersWithSpaces>2079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2024-05-23T07:49:00Z</dcterms:created>
  <dc:creator>Administrator</dc:creator>
  <cp:lastModifiedBy>王建清</cp:lastModifiedBy>
  <cp:lastPrinted>2024-05-23T07:49:00Z</cp:lastPrinted>
  <dcterms:modified xsi:type="dcterms:W3CDTF">2024-07-31T09:12:25Z</dcterms:modified>
  <dc:title>偃师市市场监督管理局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BA6661F587C94CE8B7CEC551773199A2_13</vt:lpwstr>
  </property>
</Properties>
</file>