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1259"/>
        </w:tabs>
        <w:spacing w:line="592" w:lineRule="exact"/>
        <w:jc w:val="center"/>
        <w:rPr>
          <w:rFonts w:ascii="黑体" w:hAnsi="黑体" w:eastAsia="黑体" w:cs="仿宋"/>
          <w:bCs/>
          <w:sz w:val="48"/>
          <w:szCs w:val="48"/>
          <w:lang w:eastAsia="zh-CN"/>
        </w:rPr>
      </w:pPr>
      <w:r>
        <w:rPr>
          <w:rFonts w:hint="eastAsia" w:ascii="黑体" w:hAnsi="黑体" w:eastAsia="黑体" w:cs="仿宋"/>
          <w:bCs/>
          <w:sz w:val="48"/>
          <w:szCs w:val="48"/>
          <w:lang w:eastAsia="zh-CN"/>
        </w:rPr>
        <w:t>洛阳市偃师区市场监督管理局</w:t>
      </w:r>
    </w:p>
    <w:p>
      <w:pPr>
        <w:spacing w:line="592" w:lineRule="exact"/>
        <w:jc w:val="center"/>
        <w:rPr>
          <w:rFonts w:ascii="黑体" w:hAnsi="黑体" w:eastAsia="黑体" w:cs="仿宋"/>
          <w:b/>
          <w:sz w:val="48"/>
          <w:szCs w:val="48"/>
          <w:lang w:eastAsia="zh-CN"/>
        </w:rPr>
      </w:pPr>
      <w:r>
        <w:rPr>
          <w:rFonts w:hint="eastAsia" w:ascii="黑体" w:hAnsi="黑体" w:eastAsia="黑体" w:cs="仿宋"/>
          <w:bCs/>
          <w:sz w:val="48"/>
          <w:szCs w:val="48"/>
          <w:lang w:eastAsia="zh-CN"/>
        </w:rPr>
        <w:t>行政处罚决定书</w:t>
      </w:r>
    </w:p>
    <w:p>
      <w:pPr>
        <w:pStyle w:val="3"/>
        <w:tabs>
          <w:tab w:val="left" w:pos="319"/>
          <w:tab w:val="left" w:pos="1486"/>
          <w:tab w:val="left" w:pos="2353"/>
          <w:tab w:val="left" w:pos="3199"/>
        </w:tabs>
        <w:spacing w:line="580" w:lineRule="exact"/>
        <w:ind w:left="0"/>
        <w:jc w:val="center"/>
        <w:rPr>
          <w:rFonts w:ascii="仿宋" w:hAnsi="仿宋" w:eastAsia="仿宋" w:cs="仿宋_GB2312"/>
          <w:b/>
          <w:bCs/>
          <w:lang w:eastAsia="zh-CN"/>
        </w:rPr>
      </w:pPr>
      <w:r>
        <w:rPr>
          <w:rFonts w:hint="eastAsia" w:ascii="宋体" w:hAnsi="宋体" w:eastAsia="宋体" w:cs="仿宋_GB2312"/>
          <w:sz w:val="30"/>
          <w:szCs w:val="30"/>
          <w:lang w:eastAsia="zh-CN"/>
        </w:rPr>
        <w:t>偃市监处罚</w:t>
      </w:r>
      <w:bookmarkStart w:id="0" w:name="_Hlk111789605"/>
      <w:r>
        <w:rPr>
          <w:rFonts w:hint="eastAsia" w:ascii="宋体" w:hAnsi="宋体" w:eastAsia="宋体" w:cs="仿宋_GB2312"/>
          <w:sz w:val="30"/>
          <w:szCs w:val="30"/>
          <w:lang w:eastAsia="zh-CN"/>
        </w:rPr>
        <w:t>〔2024〕</w:t>
      </w:r>
      <w:bookmarkEnd w:id="0"/>
      <w:r>
        <w:rPr>
          <w:rFonts w:hint="eastAsia" w:ascii="宋体" w:hAnsi="宋体" w:eastAsia="宋体" w:cs="仿宋_GB2312"/>
          <w:sz w:val="30"/>
          <w:szCs w:val="30"/>
          <w:lang w:eastAsia="zh-CN"/>
        </w:rPr>
        <w:t>34号</w:t>
      </w:r>
    </w:p>
    <w:p>
      <w:pPr>
        <w:pStyle w:val="3"/>
        <w:tabs>
          <w:tab w:val="left" w:pos="3785"/>
          <w:tab w:val="left" w:pos="8920"/>
        </w:tabs>
        <w:spacing w:line="580" w:lineRule="exact"/>
        <w:ind w:left="0" w:right="118"/>
        <w:jc w:val="both"/>
        <w:rPr>
          <w:rFonts w:ascii="仿宋" w:hAnsi="仿宋" w:eastAsia="仿宋" w:cs="仿宋_GB2312"/>
          <w:lang w:eastAsia="zh-CN"/>
        </w:rPr>
      </w:pPr>
    </w:p>
    <w:p>
      <w:pPr>
        <w:pStyle w:val="3"/>
        <w:tabs>
          <w:tab w:val="left" w:pos="3785"/>
          <w:tab w:val="left" w:pos="8920"/>
        </w:tabs>
        <w:spacing w:line="580" w:lineRule="exact"/>
        <w:ind w:left="0" w:right="118"/>
        <w:jc w:val="both"/>
        <w:rPr>
          <w:rFonts w:ascii="仿宋" w:hAnsi="仿宋" w:eastAsia="仿宋"/>
          <w:lang w:eastAsia="zh-CN"/>
        </w:rPr>
      </w:pPr>
      <w:r>
        <w:rPr>
          <w:rFonts w:hint="eastAsia" w:ascii="仿宋" w:hAnsi="仿宋" w:eastAsia="仿宋" w:cs="仿宋_GB2312"/>
          <w:lang w:eastAsia="zh-CN"/>
        </w:rPr>
        <w:t>当事人：</w:t>
      </w:r>
      <w:r>
        <w:rPr>
          <w:rFonts w:hint="eastAsia" w:ascii="仿宋" w:hAnsi="仿宋" w:eastAsia="仿宋" w:cs="宋体"/>
          <w:lang w:eastAsia="zh-CN"/>
        </w:rPr>
        <w:t>和宏克</w:t>
      </w:r>
      <w:bookmarkStart w:id="2" w:name="_GoBack"/>
      <w:bookmarkEnd w:id="2"/>
    </w:p>
    <w:p>
      <w:pPr>
        <w:pStyle w:val="3"/>
        <w:tabs>
          <w:tab w:val="left" w:pos="3785"/>
          <w:tab w:val="left" w:pos="8920"/>
        </w:tabs>
        <w:spacing w:line="580" w:lineRule="exact"/>
        <w:ind w:left="0" w:right="118"/>
        <w:jc w:val="both"/>
        <w:rPr>
          <w:rFonts w:ascii="仿宋" w:hAnsi="仿宋" w:eastAsia="仿宋" w:cs="仿宋"/>
          <w:color w:val="000000" w:themeColor="text1"/>
          <w:lang w:eastAsia="zh-CN"/>
          <w14:textFill>
            <w14:solidFill>
              <w14:schemeClr w14:val="tx1"/>
            </w14:solidFill>
          </w14:textFill>
        </w:rPr>
      </w:pPr>
      <w:r>
        <w:rPr>
          <w:rFonts w:hint="eastAsia" w:ascii="仿宋" w:hAnsi="仿宋" w:eastAsia="仿宋" w:cs="仿宋_GB2312"/>
          <w:lang w:eastAsia="zh-CN"/>
        </w:rPr>
        <w:t>住所:</w:t>
      </w:r>
      <w:r>
        <w:rPr>
          <w:rFonts w:hint="eastAsia" w:ascii="仿宋" w:hAnsi="仿宋" w:eastAsia="仿宋" w:cs="仿宋"/>
          <w:color w:val="000000" w:themeColor="text1"/>
          <w:lang w:eastAsia="zh-CN"/>
          <w14:textFill>
            <w14:solidFill>
              <w14:schemeClr w14:val="tx1"/>
            </w14:solidFill>
          </w14:textFill>
        </w:rPr>
        <w:t>偃师市府店镇参驾店村文化东街4号</w:t>
      </w:r>
    </w:p>
    <w:p>
      <w:pPr>
        <w:widowControl/>
        <w:tabs>
          <w:tab w:val="left" w:pos="8964"/>
        </w:tabs>
        <w:spacing w:line="580" w:lineRule="exact"/>
        <w:ind w:firstLine="640" w:firstLineChars="200"/>
        <w:jc w:val="both"/>
        <w:rPr>
          <w:rFonts w:ascii="仿宋" w:hAnsi="仿宋" w:eastAsia="仿宋" w:cs="华文仿宋"/>
          <w:color w:val="000000" w:themeColor="text1"/>
          <w:sz w:val="32"/>
          <w:szCs w:val="32"/>
          <w:u w:val="single"/>
          <w:lang w:eastAsia="zh-CN"/>
          <w14:textFill>
            <w14:solidFill>
              <w14:schemeClr w14:val="tx1"/>
            </w14:solidFill>
          </w14:textFill>
        </w:rPr>
      </w:pPr>
      <w:bookmarkStart w:id="1" w:name="_Hlk167869115"/>
      <w:r>
        <w:rPr>
          <w:rFonts w:hint="eastAsia" w:ascii="仿宋" w:hAnsi="仿宋" w:eastAsia="仿宋" w:cs="华文仿宋"/>
          <w:color w:val="000000"/>
          <w:sz w:val="32"/>
          <w:szCs w:val="32"/>
          <w:lang w:eastAsia="zh-CN"/>
        </w:rPr>
        <w:t>当事人</w:t>
      </w:r>
      <w:bookmarkEnd w:id="1"/>
      <w:r>
        <w:rPr>
          <w:rFonts w:hint="eastAsia" w:ascii="仿宋" w:hAnsi="仿宋" w:eastAsia="仿宋" w:cs="华文仿宋"/>
          <w:color w:val="000000"/>
          <w:sz w:val="32"/>
          <w:szCs w:val="32"/>
          <w:lang w:eastAsia="zh-CN"/>
        </w:rPr>
        <w:t>于2024年4月</w:t>
      </w:r>
      <w:r>
        <w:rPr>
          <w:rFonts w:hint="eastAsia" w:ascii="仿宋" w:hAnsi="仿宋" w:eastAsia="仿宋" w:cs="华文仿宋"/>
          <w:color w:val="000000" w:themeColor="text1"/>
          <w:sz w:val="32"/>
          <w:szCs w:val="32"/>
          <w:lang w:eastAsia="zh-CN"/>
          <w14:textFill>
            <w14:solidFill>
              <w14:schemeClr w14:val="tx1"/>
            </w14:solidFill>
          </w14:textFill>
        </w:rPr>
        <w:t>，投资15万元，在</w:t>
      </w:r>
      <w:r>
        <w:rPr>
          <w:rFonts w:hint="eastAsia" w:ascii="仿宋" w:hAnsi="仿宋" w:eastAsia="仿宋" w:cs="华文仿宋"/>
          <w:color w:val="000000"/>
          <w:sz w:val="32"/>
          <w:szCs w:val="32"/>
          <w:lang w:eastAsia="zh-CN"/>
        </w:rPr>
        <w:t>偃师区首阳山街道坟庄村北环路工业园区</w:t>
      </w:r>
      <w:r>
        <w:rPr>
          <w:rFonts w:hint="eastAsia" w:ascii="仿宋" w:hAnsi="仿宋" w:eastAsia="仿宋" w:cs="华文仿宋"/>
          <w:color w:val="000000" w:themeColor="text1"/>
          <w:sz w:val="32"/>
          <w:szCs w:val="32"/>
          <w:lang w:eastAsia="zh-CN"/>
          <w14:textFill>
            <w14:solidFill>
              <w14:schemeClr w14:val="tx1"/>
            </w14:solidFill>
          </w14:textFill>
        </w:rPr>
        <w:t>租用一面积200平方米的车间，购置1条注塑机制鞋生产线，雇佣6名工人开办鞋厂。至我局查处时，当事人已生产、销售布鞋6000双，每双成本价5.5元，销售价6元，共计</w:t>
      </w:r>
      <w:r>
        <w:rPr>
          <w:rFonts w:hint="eastAsia" w:ascii="仿宋" w:hAnsi="仿宋" w:eastAsia="仿宋" w:cs="华文仿宋"/>
          <w:color w:val="000000"/>
          <w:sz w:val="32"/>
          <w:szCs w:val="32"/>
          <w:lang w:eastAsia="zh-CN"/>
        </w:rPr>
        <w:t>获利3000元。当事人</w:t>
      </w:r>
      <w:r>
        <w:rPr>
          <w:rFonts w:hint="eastAsia" w:ascii="仿宋" w:hAnsi="仿宋" w:eastAsia="仿宋" w:cs="华文仿宋"/>
          <w:sz w:val="32"/>
          <w:szCs w:val="32"/>
          <w:lang w:eastAsia="zh-CN"/>
        </w:rPr>
        <w:t xml:space="preserve">系个人经营，未建立帐目。          </w:t>
      </w:r>
      <w:r>
        <w:rPr>
          <w:rFonts w:hint="eastAsia" w:ascii="仿宋" w:hAnsi="仿宋" w:eastAsia="仿宋" w:cs="华文仿宋"/>
          <w:color w:val="000000"/>
          <w:sz w:val="32"/>
          <w:szCs w:val="32"/>
          <w:lang w:eastAsia="zh-CN"/>
        </w:rPr>
        <w:t xml:space="preserve">      </w:t>
      </w:r>
    </w:p>
    <w:p>
      <w:pPr>
        <w:widowControl/>
        <w:tabs>
          <w:tab w:val="left" w:pos="8964"/>
        </w:tabs>
        <w:spacing w:line="580" w:lineRule="exact"/>
        <w:ind w:firstLine="640"/>
        <w:jc w:val="both"/>
        <w:rPr>
          <w:rFonts w:ascii="仿宋" w:hAnsi="仿宋" w:eastAsia="仿宋" w:cs="华文仿宋"/>
          <w:color w:val="000000" w:themeColor="text1"/>
          <w:sz w:val="32"/>
          <w:szCs w:val="32"/>
          <w:lang w:eastAsia="zh-CN"/>
          <w14:textFill>
            <w14:solidFill>
              <w14:schemeClr w14:val="tx1"/>
            </w14:solidFill>
          </w14:textFill>
        </w:rPr>
      </w:pPr>
      <w:r>
        <w:rPr>
          <w:rFonts w:hint="eastAsia" w:ascii="仿宋" w:hAnsi="仿宋" w:eastAsia="仿宋" w:cs="华文仿宋"/>
          <w:color w:val="000000" w:themeColor="text1"/>
          <w:sz w:val="32"/>
          <w:szCs w:val="32"/>
          <w:lang w:eastAsia="zh-CN"/>
          <w14:textFill>
            <w14:solidFill>
              <w14:schemeClr w14:val="tx1"/>
            </w14:solidFill>
          </w14:textFill>
        </w:rPr>
        <w:t>上述事实，主要有以下证据证明：</w:t>
      </w:r>
    </w:p>
    <w:p>
      <w:pPr>
        <w:widowControl/>
        <w:tabs>
          <w:tab w:val="left" w:pos="2440"/>
          <w:tab w:val="left" w:pos="8964"/>
        </w:tabs>
        <w:spacing w:line="580" w:lineRule="exact"/>
        <w:ind w:firstLine="640"/>
        <w:jc w:val="both"/>
        <w:rPr>
          <w:rFonts w:ascii="仿宋" w:hAnsi="仿宋" w:eastAsia="仿宋" w:cs="华文仿宋"/>
          <w:color w:val="000000" w:themeColor="text1"/>
          <w:sz w:val="32"/>
          <w:szCs w:val="32"/>
          <w:lang w:eastAsia="zh-CN"/>
          <w14:textFill>
            <w14:solidFill>
              <w14:schemeClr w14:val="tx1"/>
            </w14:solidFill>
          </w14:textFill>
        </w:rPr>
      </w:pPr>
      <w:r>
        <w:rPr>
          <w:rFonts w:hint="eastAsia" w:ascii="仿宋" w:hAnsi="仿宋" w:eastAsia="仿宋" w:cs="华文仿宋"/>
          <w:color w:val="000000" w:themeColor="text1"/>
          <w:sz w:val="32"/>
          <w:szCs w:val="32"/>
          <w:lang w:eastAsia="zh-CN"/>
          <w14:textFill>
            <w14:solidFill>
              <w14:schemeClr w14:val="tx1"/>
            </w14:solidFill>
          </w14:textFill>
        </w:rPr>
        <w:t>1.身份证复印件，证明当事人的身份；</w:t>
      </w:r>
    </w:p>
    <w:p>
      <w:pPr>
        <w:widowControl/>
        <w:tabs>
          <w:tab w:val="left" w:pos="2440"/>
          <w:tab w:val="left" w:pos="8964"/>
        </w:tabs>
        <w:spacing w:line="580" w:lineRule="exact"/>
        <w:ind w:firstLine="640"/>
        <w:jc w:val="both"/>
        <w:rPr>
          <w:rFonts w:ascii="仿宋" w:hAnsi="仿宋" w:eastAsia="仿宋" w:cs="华文仿宋"/>
          <w:color w:val="000000"/>
          <w:sz w:val="32"/>
          <w:szCs w:val="32"/>
          <w:lang w:eastAsia="zh-CN"/>
        </w:rPr>
      </w:pPr>
      <w:r>
        <w:rPr>
          <w:rFonts w:hint="eastAsia" w:ascii="仿宋" w:hAnsi="仿宋" w:eastAsia="仿宋" w:cs="华文仿宋"/>
          <w:color w:val="000000" w:themeColor="text1"/>
          <w:sz w:val="32"/>
          <w:szCs w:val="32"/>
          <w:lang w:eastAsia="zh-CN"/>
          <w14:textFill>
            <w14:solidFill>
              <w14:schemeClr w14:val="tx1"/>
            </w14:solidFill>
          </w14:textFill>
        </w:rPr>
        <w:t>2.现场检查笔录及照片，证明当事人在偃师区首阳山街道</w:t>
      </w:r>
      <w:r>
        <w:rPr>
          <w:rFonts w:hint="eastAsia" w:ascii="仿宋" w:hAnsi="仿宋" w:eastAsia="仿宋" w:cs="华文仿宋"/>
          <w:color w:val="000000"/>
          <w:sz w:val="32"/>
          <w:szCs w:val="32"/>
          <w:lang w:eastAsia="zh-CN"/>
        </w:rPr>
        <w:t>坟庄村北环路工业园区经营鞋厂</w:t>
      </w:r>
      <w:r>
        <w:rPr>
          <w:rFonts w:hint="eastAsia" w:ascii="仿宋" w:hAnsi="仿宋" w:eastAsia="仿宋" w:cs="华文仿宋"/>
          <w:sz w:val="32"/>
          <w:szCs w:val="32"/>
          <w:lang w:eastAsia="zh-CN"/>
        </w:rPr>
        <w:t>的现场情况；</w:t>
      </w:r>
      <w:r>
        <w:rPr>
          <w:rFonts w:hint="eastAsia" w:ascii="仿宋" w:hAnsi="仿宋" w:eastAsia="仿宋" w:cs="华文仿宋"/>
          <w:color w:val="000000"/>
          <w:sz w:val="32"/>
          <w:szCs w:val="32"/>
          <w:lang w:eastAsia="zh-CN"/>
        </w:rPr>
        <w:t xml:space="preserve">                                 </w:t>
      </w:r>
    </w:p>
    <w:p>
      <w:pPr>
        <w:widowControl/>
        <w:tabs>
          <w:tab w:val="left" w:pos="2440"/>
          <w:tab w:val="left" w:pos="8964"/>
        </w:tabs>
        <w:spacing w:line="580" w:lineRule="exact"/>
        <w:ind w:firstLine="640"/>
        <w:jc w:val="both"/>
        <w:rPr>
          <w:rFonts w:ascii="仿宋" w:hAnsi="仿宋" w:eastAsia="仿宋" w:cs="华文仿宋"/>
          <w:color w:val="000000" w:themeColor="text1"/>
          <w:sz w:val="32"/>
          <w:szCs w:val="32"/>
          <w:lang w:eastAsia="zh-CN"/>
          <w14:textFill>
            <w14:solidFill>
              <w14:schemeClr w14:val="tx1"/>
            </w14:solidFill>
          </w14:textFill>
        </w:rPr>
      </w:pPr>
      <w:r>
        <w:rPr>
          <w:rFonts w:hint="eastAsia" w:ascii="仿宋" w:hAnsi="仿宋" w:eastAsia="仿宋" w:cs="华文仿宋"/>
          <w:color w:val="000000" w:themeColor="text1"/>
          <w:sz w:val="32"/>
          <w:szCs w:val="32"/>
          <w:lang w:eastAsia="zh-CN"/>
          <w14:textFill>
            <w14:solidFill>
              <w14:schemeClr w14:val="tx1"/>
            </w14:solidFill>
          </w14:textFill>
        </w:rPr>
        <w:t>3.询问笔录，证明当事人在首阳山街道坟庄村北环路工业园区生产布鞋的过程及经营情况；</w:t>
      </w:r>
    </w:p>
    <w:p>
      <w:pPr>
        <w:widowControl/>
        <w:tabs>
          <w:tab w:val="left" w:pos="2440"/>
          <w:tab w:val="left" w:pos="8964"/>
        </w:tabs>
        <w:spacing w:line="580" w:lineRule="exact"/>
        <w:ind w:firstLine="640"/>
        <w:jc w:val="both"/>
        <w:rPr>
          <w:rFonts w:ascii="仿宋" w:hAnsi="仿宋" w:eastAsia="仿宋" w:cs="华文仿宋"/>
          <w:color w:val="000000"/>
          <w:sz w:val="32"/>
          <w:szCs w:val="32"/>
          <w:lang w:eastAsia="zh-CN"/>
        </w:rPr>
      </w:pPr>
      <w:r>
        <w:rPr>
          <w:rFonts w:hint="eastAsia" w:ascii="仿宋" w:hAnsi="仿宋" w:eastAsia="仿宋" w:cs="华文仿宋"/>
          <w:color w:val="000000" w:themeColor="text1"/>
          <w:sz w:val="32"/>
          <w:szCs w:val="32"/>
          <w:lang w:eastAsia="zh-CN"/>
          <w14:textFill>
            <w14:solidFill>
              <w14:schemeClr w14:val="tx1"/>
            </w14:solidFill>
          </w14:textFill>
        </w:rPr>
        <w:t>4.责令改正通知书一份，证明对当事人违法行为责令限期</w:t>
      </w:r>
      <w:r>
        <w:rPr>
          <w:rFonts w:hint="eastAsia" w:ascii="仿宋" w:hAnsi="仿宋" w:eastAsia="仿宋" w:cs="华文仿宋"/>
          <w:color w:val="000000"/>
          <w:sz w:val="32"/>
          <w:szCs w:val="32"/>
          <w:lang w:eastAsia="zh-CN"/>
        </w:rPr>
        <w:t xml:space="preserve">改正的情况。 </w:t>
      </w:r>
    </w:p>
    <w:p>
      <w:pPr>
        <w:widowControl/>
        <w:tabs>
          <w:tab w:val="left" w:pos="2440"/>
          <w:tab w:val="left" w:pos="8964"/>
        </w:tabs>
        <w:spacing w:line="580" w:lineRule="exact"/>
        <w:ind w:firstLine="640" w:firstLineChars="200"/>
        <w:jc w:val="both"/>
        <w:rPr>
          <w:rFonts w:ascii="仿宋" w:hAnsi="仿宋" w:eastAsia="仿宋" w:cs="华文仿宋"/>
          <w:color w:val="000000"/>
          <w:sz w:val="32"/>
          <w:szCs w:val="32"/>
          <w:lang w:eastAsia="zh-CN"/>
        </w:rPr>
      </w:pPr>
      <w:r>
        <w:rPr>
          <w:rFonts w:hint="eastAsia" w:ascii="仿宋" w:hAnsi="仿宋" w:eastAsia="仿宋" w:cs="仿宋_GB2312"/>
          <w:sz w:val="32"/>
          <w:szCs w:val="32"/>
          <w:lang w:eastAsia="zh-CN"/>
        </w:rPr>
        <w:t>当事人</w:t>
      </w:r>
      <w:r>
        <w:rPr>
          <w:rFonts w:hint="eastAsia" w:ascii="仿宋" w:hAnsi="仿宋" w:eastAsia="仿宋" w:cs="华文仿宋"/>
          <w:sz w:val="32"/>
          <w:szCs w:val="32"/>
          <w:lang w:eastAsia="zh-CN"/>
        </w:rPr>
        <w:t>未经核准办理营业执照</w:t>
      </w:r>
      <w:r>
        <w:rPr>
          <w:rFonts w:hint="eastAsia" w:ascii="仿宋" w:hAnsi="仿宋" w:eastAsia="仿宋" w:cs="华文仿宋"/>
          <w:color w:val="000000"/>
          <w:sz w:val="32"/>
          <w:szCs w:val="32"/>
          <w:lang w:eastAsia="zh-CN"/>
        </w:rPr>
        <w:t>从事鞋厂的</w:t>
      </w:r>
      <w:r>
        <w:rPr>
          <w:rFonts w:hint="eastAsia" w:ascii="仿宋" w:hAnsi="仿宋" w:eastAsia="仿宋" w:cs="华文仿宋"/>
          <w:sz w:val="32"/>
          <w:szCs w:val="32"/>
          <w:lang w:eastAsia="zh-CN"/>
        </w:rPr>
        <w:t>经营活动，违反了《市场主体登记管理条例》第三条第一款“市场主体应当依照本条例办理登记。未经登记，不得以市场主体名义从事经营活动。法律、行政法规规定无需办理登记的除外。”的规定。当事人能够积极配合市场监管部门调查，如实陈述违法的事实、性质、情节，且对无照经营行为积极改正，于</w:t>
      </w:r>
      <w:r>
        <w:rPr>
          <w:rFonts w:ascii="仿宋" w:hAnsi="仿宋" w:eastAsia="仿宋" w:cs="华文仿宋"/>
          <w:sz w:val="32"/>
          <w:szCs w:val="32"/>
          <w:lang w:eastAsia="zh-CN"/>
        </w:rPr>
        <w:t>2024</w:t>
      </w:r>
      <w:r>
        <w:rPr>
          <w:rFonts w:hint="eastAsia" w:ascii="仿宋" w:hAnsi="仿宋" w:eastAsia="仿宋" w:cs="华文仿宋"/>
          <w:sz w:val="32"/>
          <w:szCs w:val="32"/>
          <w:lang w:eastAsia="zh-CN"/>
        </w:rPr>
        <w:t>年</w:t>
      </w:r>
      <w:r>
        <w:rPr>
          <w:rFonts w:ascii="仿宋" w:hAnsi="仿宋" w:eastAsia="仿宋" w:cs="华文仿宋"/>
          <w:sz w:val="32"/>
          <w:szCs w:val="32"/>
          <w:lang w:eastAsia="zh-CN"/>
        </w:rPr>
        <w:t>5</w:t>
      </w:r>
      <w:r>
        <w:rPr>
          <w:rFonts w:hint="eastAsia" w:ascii="仿宋" w:hAnsi="仿宋" w:eastAsia="仿宋" w:cs="华文仿宋"/>
          <w:sz w:val="32"/>
          <w:szCs w:val="32"/>
          <w:lang w:eastAsia="zh-CN"/>
        </w:rPr>
        <w:t>月</w:t>
      </w:r>
      <w:r>
        <w:rPr>
          <w:rFonts w:ascii="仿宋" w:hAnsi="仿宋" w:eastAsia="仿宋" w:cs="华文仿宋"/>
          <w:sz w:val="32"/>
          <w:szCs w:val="32"/>
          <w:lang w:eastAsia="zh-CN"/>
        </w:rPr>
        <w:t>16</w:t>
      </w:r>
      <w:r>
        <w:rPr>
          <w:rFonts w:hint="eastAsia" w:ascii="仿宋" w:hAnsi="仿宋" w:eastAsia="仿宋" w:cs="华文仿宋"/>
          <w:sz w:val="32"/>
          <w:szCs w:val="32"/>
          <w:lang w:eastAsia="zh-CN"/>
        </w:rPr>
        <w:t>日办理营业执照。</w:t>
      </w:r>
      <w:r>
        <w:rPr>
          <w:rFonts w:hint="eastAsia" w:ascii="仿宋" w:hAnsi="仿宋" w:eastAsia="仿宋" w:cs="华文仿宋"/>
          <w:color w:val="000000" w:themeColor="text1"/>
          <w:sz w:val="32"/>
          <w:szCs w:val="32"/>
          <w:lang w:eastAsia="zh-CN"/>
          <w14:textFill>
            <w14:solidFill>
              <w14:schemeClr w14:val="tx1"/>
            </w14:solidFill>
          </w14:textFill>
        </w:rPr>
        <w:t>参照《河南省市场监督管理行政处罚裁量权适用通则》第十条“有下列情形之一的，可以依法从轻或者减轻行政处罚：（二）积极配合市场监管部门调查，并主动提供证据材料的；”的规定</w:t>
      </w:r>
      <w:r>
        <w:rPr>
          <w:rStyle w:val="10"/>
          <w:rFonts w:hint="eastAsia" w:ascii="仿宋" w:hAnsi="仿宋" w:eastAsia="仿宋" w:cs="华文仿宋"/>
          <w:sz w:val="32"/>
          <w:szCs w:val="32"/>
          <w:lang w:eastAsia="zh-CN"/>
        </w:rPr>
        <w:t>，</w:t>
      </w:r>
      <w:r>
        <w:rPr>
          <w:rFonts w:hint="eastAsia" w:ascii="仿宋" w:hAnsi="仿宋" w:eastAsia="仿宋" w:cs="华文仿宋"/>
          <w:sz w:val="32"/>
          <w:szCs w:val="32"/>
          <w:lang w:eastAsia="zh-CN"/>
        </w:rPr>
        <w:t>可以依法对其从轻行政处罚。</w:t>
      </w:r>
    </w:p>
    <w:p>
      <w:pPr>
        <w:widowControl/>
        <w:spacing w:line="580" w:lineRule="exact"/>
        <w:ind w:firstLine="640"/>
        <w:jc w:val="both"/>
        <w:rPr>
          <w:rFonts w:ascii="仿宋" w:hAnsi="仿宋" w:eastAsia="仿宋" w:cs="华文仿宋"/>
          <w:color w:val="000000" w:themeColor="text1"/>
          <w:sz w:val="32"/>
          <w:szCs w:val="32"/>
          <w:lang w:eastAsia="zh-CN"/>
          <w14:textFill>
            <w14:solidFill>
              <w14:schemeClr w14:val="tx1"/>
            </w14:solidFill>
          </w14:textFill>
        </w:rPr>
      </w:pPr>
      <w:r>
        <w:rPr>
          <w:rFonts w:hint="eastAsia" w:ascii="仿宋" w:hAnsi="仿宋" w:eastAsia="仿宋" w:cs="华文仿宋"/>
          <w:color w:val="000000" w:themeColor="text1"/>
          <w:sz w:val="32"/>
          <w:szCs w:val="32"/>
          <w:lang w:eastAsia="zh-CN"/>
          <w14:textFill>
            <w14:solidFill>
              <w14:schemeClr w14:val="tx1"/>
            </w14:solidFill>
          </w14:textFill>
        </w:rPr>
        <w:t>我局于</w:t>
      </w:r>
      <w:r>
        <w:rPr>
          <w:rFonts w:ascii="仿宋" w:hAnsi="仿宋" w:eastAsia="仿宋" w:cs="华文仿宋"/>
          <w:color w:val="000000" w:themeColor="text1"/>
          <w:sz w:val="32"/>
          <w:szCs w:val="32"/>
          <w:lang w:eastAsia="zh-CN"/>
          <w14:textFill>
            <w14:solidFill>
              <w14:schemeClr w14:val="tx1"/>
            </w14:solidFill>
          </w14:textFill>
        </w:rPr>
        <w:t>2024</w:t>
      </w:r>
      <w:r>
        <w:rPr>
          <w:rFonts w:hint="eastAsia" w:ascii="仿宋" w:hAnsi="仿宋" w:eastAsia="仿宋" w:cs="华文仿宋"/>
          <w:color w:val="000000" w:themeColor="text1"/>
          <w:sz w:val="32"/>
          <w:szCs w:val="32"/>
          <w:lang w:eastAsia="zh-CN"/>
          <w14:textFill>
            <w14:solidFill>
              <w14:schemeClr w14:val="tx1"/>
            </w14:solidFill>
          </w14:textFill>
        </w:rPr>
        <w:t>年</w:t>
      </w:r>
      <w:r>
        <w:rPr>
          <w:rFonts w:ascii="仿宋" w:hAnsi="仿宋" w:eastAsia="仿宋" w:cs="华文仿宋"/>
          <w:color w:val="000000" w:themeColor="text1"/>
          <w:sz w:val="32"/>
          <w:szCs w:val="32"/>
          <w:lang w:eastAsia="zh-CN"/>
          <w14:textFill>
            <w14:solidFill>
              <w14:schemeClr w14:val="tx1"/>
            </w14:solidFill>
          </w14:textFill>
        </w:rPr>
        <w:t>5</w:t>
      </w:r>
      <w:r>
        <w:rPr>
          <w:rFonts w:hint="eastAsia" w:ascii="仿宋" w:hAnsi="仿宋" w:eastAsia="仿宋" w:cs="华文仿宋"/>
          <w:color w:val="000000" w:themeColor="text1"/>
          <w:sz w:val="32"/>
          <w:szCs w:val="32"/>
          <w:lang w:eastAsia="zh-CN"/>
          <w14:textFill>
            <w14:solidFill>
              <w14:schemeClr w14:val="tx1"/>
            </w14:solidFill>
          </w14:textFill>
        </w:rPr>
        <w:t>月</w:t>
      </w:r>
      <w:r>
        <w:rPr>
          <w:rFonts w:ascii="仿宋" w:hAnsi="仿宋" w:eastAsia="仿宋" w:cs="华文仿宋"/>
          <w:color w:val="000000" w:themeColor="text1"/>
          <w:sz w:val="32"/>
          <w:szCs w:val="32"/>
          <w:lang w:eastAsia="zh-CN"/>
          <w14:textFill>
            <w14:solidFill>
              <w14:schemeClr w14:val="tx1"/>
            </w14:solidFill>
          </w14:textFill>
        </w:rPr>
        <w:t>21</w:t>
      </w:r>
      <w:r>
        <w:rPr>
          <w:rFonts w:hint="eastAsia" w:ascii="仿宋" w:hAnsi="仿宋" w:eastAsia="仿宋" w:cs="华文仿宋"/>
          <w:color w:val="000000" w:themeColor="text1"/>
          <w:sz w:val="32"/>
          <w:szCs w:val="32"/>
          <w:lang w:eastAsia="zh-CN"/>
          <w14:textFill>
            <w14:solidFill>
              <w14:schemeClr w14:val="tx1"/>
            </w14:solidFill>
          </w14:textFill>
        </w:rPr>
        <w:t>日向当事人送达了偃市监罚告〔</w:t>
      </w:r>
      <w:r>
        <w:rPr>
          <w:rFonts w:ascii="仿宋" w:hAnsi="仿宋" w:eastAsia="仿宋" w:cs="华文仿宋"/>
          <w:color w:val="000000" w:themeColor="text1"/>
          <w:sz w:val="32"/>
          <w:szCs w:val="32"/>
          <w:lang w:eastAsia="zh-CN"/>
          <w14:textFill>
            <w14:solidFill>
              <w14:schemeClr w14:val="tx1"/>
            </w14:solidFill>
          </w14:textFill>
        </w:rPr>
        <w:t>2024</w:t>
      </w:r>
      <w:r>
        <w:rPr>
          <w:rFonts w:hint="eastAsia" w:ascii="仿宋" w:hAnsi="仿宋" w:eastAsia="仿宋" w:cs="华文仿宋"/>
          <w:color w:val="000000" w:themeColor="text1"/>
          <w:sz w:val="32"/>
          <w:szCs w:val="32"/>
          <w:lang w:eastAsia="zh-CN"/>
          <w14:textFill>
            <w14:solidFill>
              <w14:schemeClr w14:val="tx1"/>
            </w14:solidFill>
          </w14:textFill>
        </w:rPr>
        <w:t>〕</w:t>
      </w:r>
      <w:r>
        <w:rPr>
          <w:rFonts w:ascii="仿宋" w:hAnsi="仿宋" w:eastAsia="仿宋" w:cs="华文仿宋"/>
          <w:color w:val="000000" w:themeColor="text1"/>
          <w:sz w:val="32"/>
          <w:szCs w:val="32"/>
          <w:lang w:eastAsia="zh-CN"/>
          <w14:textFill>
            <w14:solidFill>
              <w14:schemeClr w14:val="tx1"/>
            </w14:solidFill>
          </w14:textFill>
        </w:rPr>
        <w:t>34</w:t>
      </w:r>
      <w:r>
        <w:rPr>
          <w:rFonts w:hint="eastAsia" w:ascii="仿宋" w:hAnsi="仿宋" w:eastAsia="仿宋" w:cs="华文仿宋"/>
          <w:color w:val="000000" w:themeColor="text1"/>
          <w:sz w:val="32"/>
          <w:szCs w:val="32"/>
          <w:lang w:eastAsia="zh-CN"/>
          <w14:textFill>
            <w14:solidFill>
              <w14:schemeClr w14:val="tx1"/>
            </w14:solidFill>
          </w14:textFill>
        </w:rPr>
        <w:t>号《洛阳市偃师区市场监督管理局行政处罚告知书》，告知当事人依据《中华人民共和国行政处罚法》第四十四条、第四十五条的规定，以及《市场监督管理行政处罚程序规定》第五十七条的规定，有权进行陈述、申辩。当事人在法定期限内未行使陈述、申辩权。</w:t>
      </w:r>
    </w:p>
    <w:p>
      <w:pPr>
        <w:pStyle w:val="3"/>
        <w:tabs>
          <w:tab w:val="left" w:pos="6724"/>
          <w:tab w:val="left" w:pos="7684"/>
          <w:tab w:val="left" w:pos="8644"/>
        </w:tabs>
        <w:spacing w:line="580" w:lineRule="exact"/>
        <w:ind w:left="0" w:right="110" w:rightChars="50" w:firstLine="648"/>
        <w:jc w:val="both"/>
        <w:rPr>
          <w:rFonts w:ascii="仿宋" w:hAnsi="仿宋" w:eastAsia="仿宋" w:cs="华文仿宋"/>
          <w:lang w:eastAsia="zh-CN"/>
        </w:rPr>
      </w:pPr>
      <w:r>
        <w:rPr>
          <w:rFonts w:hint="eastAsia" w:ascii="仿宋" w:hAnsi="仿宋" w:eastAsia="仿宋" w:cs="仿宋_GB2312"/>
          <w:lang w:eastAsia="zh-CN"/>
        </w:rPr>
        <w:t>依据</w:t>
      </w:r>
      <w:r>
        <w:rPr>
          <w:rFonts w:hint="eastAsia" w:ascii="仿宋" w:hAnsi="仿宋" w:eastAsia="仿宋" w:cs="华文仿宋"/>
          <w:lang w:eastAsia="zh-CN"/>
        </w:rPr>
        <w:t>《市场主体登记管理条例》</w:t>
      </w:r>
      <w:r>
        <w:rPr>
          <w:rFonts w:hint="eastAsia" w:ascii="仿宋" w:hAnsi="仿宋" w:eastAsia="仿宋" w:cs="华文仿宋"/>
          <w:color w:val="333333"/>
          <w:shd w:val="clear" w:color="auto" w:fill="FFFFFF"/>
          <w:lang w:eastAsia="zh-CN"/>
        </w:rPr>
        <w:t>第四十三条“未经设立登记从事经营活动的，由登记机关责令改正，没收违法所得；拒不改正的，处1万元以上10万元以下的罚款；情节严重的，依法责令关闭停业，并处10万元以上50万元以下的罚款。”的规定，</w:t>
      </w:r>
      <w:r>
        <w:rPr>
          <w:rFonts w:hint="eastAsia" w:ascii="仿宋" w:hAnsi="仿宋" w:eastAsia="仿宋" w:cs="华文仿宋"/>
          <w:lang w:eastAsia="zh-CN"/>
        </w:rPr>
        <w:t>决定对和宏克责令改正，没收违法所得3000元。</w:t>
      </w:r>
    </w:p>
    <w:p>
      <w:pPr>
        <w:pStyle w:val="3"/>
        <w:tabs>
          <w:tab w:val="left" w:pos="6724"/>
          <w:tab w:val="left" w:pos="7684"/>
          <w:tab w:val="left" w:pos="8644"/>
        </w:tabs>
        <w:spacing w:line="580" w:lineRule="exact"/>
        <w:ind w:left="0" w:right="110" w:rightChars="50" w:firstLine="648"/>
        <w:jc w:val="both"/>
        <w:rPr>
          <w:rFonts w:ascii="仿宋" w:hAnsi="仿宋" w:eastAsia="仿宋" w:cs="华文仿宋"/>
          <w:u w:val="single"/>
          <w:lang w:eastAsia="zh-CN"/>
        </w:rPr>
      </w:pPr>
      <w:r>
        <w:rPr>
          <w:rFonts w:hint="eastAsia" w:ascii="仿宋" w:hAnsi="仿宋" w:eastAsia="仿宋" w:cs="仿宋_GB2312"/>
          <w:color w:val="000000"/>
          <w:lang w:eastAsia="zh-CN"/>
        </w:rPr>
        <w:t>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中原银行偃师市支行，户名：洛阳市偃师区财政局财政专户，账号：671610090000000753。7.邮储银行偃师市支行，户名：洛阳市偃师区财政局财政专户，账号：100216664840019999。）</w:t>
      </w:r>
    </w:p>
    <w:p>
      <w:pPr>
        <w:spacing w:line="580" w:lineRule="exact"/>
        <w:ind w:firstLine="640" w:firstLineChars="200"/>
        <w:jc w:val="both"/>
        <w:rPr>
          <w:rFonts w:ascii="仿宋" w:hAnsi="仿宋" w:eastAsia="仿宋" w:cs="仿宋_GB2312"/>
          <w:bCs/>
          <w:sz w:val="32"/>
          <w:szCs w:val="32"/>
          <w:lang w:eastAsia="zh-CN"/>
        </w:rPr>
      </w:pPr>
      <w:r>
        <w:rPr>
          <w:rFonts w:hint="eastAsia" w:ascii="仿宋" w:hAnsi="仿宋" w:eastAsia="仿宋" w:cs="仿宋_GB2312"/>
          <w:bCs/>
          <w:sz w:val="32"/>
          <w:szCs w:val="32"/>
          <w:lang w:eastAsia="zh-CN"/>
        </w:rPr>
        <w:t>根据《中华人民共和国行政处罚法》第七十二条之规定，当事人逾期不履行行政处罚决定的，本机关可以采取以下措施：（一）到期不缴纳罚款的，每日按罚款数额的百分之三加处罚款；（二）申请人民法院强制执行。</w:t>
      </w:r>
    </w:p>
    <w:p>
      <w:pPr>
        <w:tabs>
          <w:tab w:val="left" w:pos="2440"/>
          <w:tab w:val="left" w:pos="8964"/>
        </w:tabs>
        <w:spacing w:line="580" w:lineRule="exact"/>
        <w:ind w:firstLine="640" w:firstLineChars="200"/>
        <w:jc w:val="both"/>
        <w:rPr>
          <w:rFonts w:ascii="仿宋" w:hAnsi="仿宋" w:eastAsia="仿宋" w:cs="仿宋_GB2312"/>
          <w:bCs/>
          <w:sz w:val="32"/>
          <w:szCs w:val="32"/>
          <w:lang w:eastAsia="zh-CN"/>
        </w:rPr>
      </w:pPr>
      <w:r>
        <w:rPr>
          <w:rFonts w:hint="eastAsia" w:ascii="仿宋" w:hAnsi="仿宋" w:eastAsia="仿宋" w:cs="仿宋_GB2312"/>
          <w:bCs/>
          <w:sz w:val="32"/>
          <w:szCs w:val="32"/>
          <w:lang w:eastAsia="zh-CN"/>
        </w:rPr>
        <w:t>如不服本处罚决定，可自接文之日起六十日内向洛阳市偃师区人民政府申请复议，也可于接文之日起六个月内向洛阳市偃师区人民法院提起诉讼。如果需要通过互联网渠道申请行政复议，可以通过行政复议服务平台（https://xzfy.moj.gov.cn/）网站提交申请。行政复议或者行政诉讼期间，本行政处罚决定不停止执行。</w:t>
      </w:r>
    </w:p>
    <w:p>
      <w:pPr>
        <w:tabs>
          <w:tab w:val="left" w:pos="2440"/>
          <w:tab w:val="left" w:pos="8964"/>
        </w:tabs>
        <w:spacing w:line="560" w:lineRule="exact"/>
        <w:ind w:firstLine="3520" w:firstLineChars="1100"/>
        <w:jc w:val="both"/>
        <w:rPr>
          <w:rFonts w:ascii="仿宋" w:hAnsi="仿宋" w:eastAsia="仿宋" w:cs="仿宋_GB2312"/>
          <w:bCs/>
          <w:sz w:val="32"/>
          <w:szCs w:val="32"/>
          <w:lang w:eastAsia="zh-CN"/>
        </w:rPr>
      </w:pPr>
    </w:p>
    <w:p>
      <w:pPr>
        <w:tabs>
          <w:tab w:val="left" w:pos="2440"/>
          <w:tab w:val="left" w:pos="8964"/>
        </w:tabs>
        <w:spacing w:line="560" w:lineRule="exact"/>
        <w:ind w:firstLine="3520" w:firstLineChars="1100"/>
        <w:jc w:val="both"/>
        <w:rPr>
          <w:rFonts w:ascii="仿宋" w:hAnsi="仿宋" w:eastAsia="仿宋" w:cs="仿宋_GB2312"/>
          <w:bCs/>
          <w:sz w:val="32"/>
          <w:szCs w:val="32"/>
          <w:lang w:eastAsia="zh-CN"/>
        </w:rPr>
      </w:pPr>
    </w:p>
    <w:p>
      <w:pPr>
        <w:tabs>
          <w:tab w:val="left" w:pos="2440"/>
          <w:tab w:val="left" w:pos="8964"/>
        </w:tabs>
        <w:spacing w:line="560" w:lineRule="exact"/>
        <w:ind w:firstLine="3520" w:firstLineChars="1100"/>
        <w:jc w:val="both"/>
        <w:rPr>
          <w:rFonts w:ascii="仿宋" w:hAnsi="仿宋" w:eastAsia="仿宋" w:cs="仿宋_GB2312"/>
          <w:bCs/>
          <w:sz w:val="32"/>
          <w:szCs w:val="32"/>
          <w:lang w:eastAsia="zh-CN"/>
        </w:rPr>
      </w:pPr>
    </w:p>
    <w:p>
      <w:pPr>
        <w:tabs>
          <w:tab w:val="left" w:pos="2440"/>
          <w:tab w:val="left" w:pos="8964"/>
        </w:tabs>
        <w:spacing w:line="560" w:lineRule="exact"/>
        <w:ind w:firstLine="3520" w:firstLineChars="1100"/>
        <w:jc w:val="both"/>
        <w:rPr>
          <w:rFonts w:ascii="仿宋" w:hAnsi="仿宋" w:eastAsia="仿宋" w:cs="仿宋_GB2312"/>
          <w:bCs/>
          <w:sz w:val="32"/>
          <w:szCs w:val="32"/>
          <w:lang w:eastAsia="zh-CN"/>
        </w:rPr>
      </w:pPr>
      <w:r>
        <w:rPr>
          <w:rFonts w:hint="eastAsia" w:ascii="仿宋" w:hAnsi="仿宋" w:eastAsia="仿宋" w:cs="仿宋_GB2312"/>
          <w:bCs/>
          <w:sz w:val="32"/>
          <w:szCs w:val="32"/>
          <w:lang w:eastAsia="zh-CN"/>
        </w:rPr>
        <w:t>洛阳市偃师区市场监督管理局</w:t>
      </w:r>
    </w:p>
    <w:p>
      <w:pPr>
        <w:tabs>
          <w:tab w:val="left" w:pos="2440"/>
          <w:tab w:val="left" w:pos="8964"/>
        </w:tabs>
        <w:spacing w:line="560" w:lineRule="exact"/>
        <w:ind w:firstLine="640" w:firstLineChars="200"/>
        <w:jc w:val="both"/>
        <w:rPr>
          <w:rFonts w:ascii="仿宋" w:hAnsi="仿宋" w:eastAsia="仿宋" w:cs="仿宋_GB2312"/>
          <w:bCs/>
          <w:sz w:val="32"/>
          <w:szCs w:val="32"/>
          <w:lang w:eastAsia="zh-CN"/>
        </w:rPr>
      </w:pPr>
      <w:r>
        <w:rPr>
          <w:rFonts w:hint="eastAsia" w:ascii="仿宋" w:hAnsi="仿宋" w:eastAsia="仿宋" w:cs="仿宋_GB2312"/>
          <w:bCs/>
          <w:sz w:val="32"/>
          <w:szCs w:val="32"/>
          <w:lang w:eastAsia="zh-CN"/>
        </w:rPr>
        <w:t xml:space="preserve">                        </w:t>
      </w:r>
    </w:p>
    <w:p>
      <w:pPr>
        <w:tabs>
          <w:tab w:val="left" w:pos="2440"/>
          <w:tab w:val="left" w:pos="8964"/>
        </w:tabs>
        <w:spacing w:line="560" w:lineRule="exact"/>
        <w:ind w:firstLine="4800" w:firstLineChars="1500"/>
        <w:jc w:val="both"/>
        <w:rPr>
          <w:rFonts w:ascii="仿宋" w:hAnsi="仿宋" w:eastAsia="仿宋" w:cs="仿宋_GB2312"/>
          <w:bCs/>
          <w:sz w:val="32"/>
          <w:szCs w:val="32"/>
          <w:lang w:eastAsia="zh-CN"/>
        </w:rPr>
      </w:pPr>
      <w:r>
        <w:rPr>
          <w:rFonts w:hint="eastAsia" w:ascii="仿宋" w:hAnsi="仿宋" w:eastAsia="仿宋" w:cs="仿宋_GB2312"/>
          <w:bCs/>
          <w:sz w:val="32"/>
          <w:szCs w:val="32"/>
          <w:lang w:eastAsia="zh-CN"/>
        </w:rPr>
        <w:t>2024年5月29日</w:t>
      </w:r>
    </w:p>
    <w:p>
      <w:pPr>
        <w:tabs>
          <w:tab w:val="left" w:pos="2440"/>
          <w:tab w:val="left" w:pos="8964"/>
        </w:tabs>
        <w:spacing w:line="560" w:lineRule="exact"/>
        <w:ind w:firstLine="3840" w:firstLineChars="1200"/>
        <w:jc w:val="both"/>
        <w:rPr>
          <w:rFonts w:ascii="仿宋" w:hAnsi="仿宋" w:eastAsia="仿宋" w:cs="仿宋_GB2312"/>
          <w:bCs/>
          <w:sz w:val="32"/>
          <w:szCs w:val="32"/>
          <w:lang w:eastAsia="zh-CN"/>
        </w:rPr>
      </w:pPr>
      <w:r>
        <w:rPr>
          <w:rFonts w:hint="eastAsia" w:ascii="仿宋" w:hAnsi="仿宋" w:eastAsia="仿宋" w:cs="仿宋_GB2312"/>
          <w:bCs/>
          <w:sz w:val="32"/>
          <w:szCs w:val="32"/>
          <w:lang w:eastAsia="zh-CN"/>
        </w:rPr>
        <w:t xml:space="preserve">   </w:t>
      </w:r>
    </w:p>
    <w:p>
      <w:pPr>
        <w:tabs>
          <w:tab w:val="left" w:pos="2440"/>
          <w:tab w:val="left" w:pos="8964"/>
        </w:tabs>
        <w:spacing w:line="600" w:lineRule="exact"/>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（市场监督管理部门将依法向社会公示本行政处罚决定信息）</w:t>
      </w:r>
    </w:p>
    <w:p>
      <w:pPr>
        <w:tabs>
          <w:tab w:val="left" w:pos="2440"/>
          <w:tab w:val="left" w:pos="8964"/>
        </w:tabs>
        <w:spacing w:line="600" w:lineRule="exact"/>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rPr>
        <mc:AlternateContent>
          <mc:Choice Requires="wps">
            <w:drawing>
              <wp:anchor distT="0" distB="0" distL="114300" distR="114300" simplePos="0" relativeHeight="251659264" behindDoc="0" locked="0" layoutInCell="1" allowOverlap="1">
                <wp:simplePos x="0" y="0"/>
                <wp:positionH relativeFrom="column">
                  <wp:posOffset>-43815</wp:posOffset>
                </wp:positionH>
                <wp:positionV relativeFrom="paragraph">
                  <wp:posOffset>34925</wp:posOffset>
                </wp:positionV>
                <wp:extent cx="5810250" cy="635"/>
                <wp:effectExtent l="0" t="0" r="0" b="0"/>
                <wp:wrapNone/>
                <wp:docPr id="1" name="直接连接符 3"/>
                <wp:cNvGraphicFramePr/>
                <a:graphic xmlns:a="http://schemas.openxmlformats.org/drawingml/2006/main">
                  <a:graphicData uri="http://schemas.microsoft.com/office/word/2010/wordprocessingShape">
                    <wps:wsp>
                      <wps:cNvCnPr/>
                      <wps:spPr>
                        <a:xfrm>
                          <a:off x="0" y="0"/>
                          <a:ext cx="5810250" cy="635"/>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直接连接符 3" o:spid="_x0000_s1026" o:spt="20" style="position:absolute;left:0pt;margin-left:-3.45pt;margin-top:2.75pt;height:0.05pt;width:457.5pt;z-index:251659264;mso-width-relative:page;mso-height-relative:page;" filled="f" stroked="t" coordsize="21600,21600" o:gfxdata="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d2/HjtYAAAAGAQAADwAAAAAAAAABACAAAAAiAAAAZHJzL2Rvd25yZXYueG1sUEsBAhQAFAAA&#10;AAgAh07iQEy3p1jxAQAA6QMAAA4AAAAAAAAAAQAgAAAAJQEAAGRycy9lMm9Eb2MueG1sUEsFBgAA&#10;AAAGAAYAWQEAAIgFAAAAAA==&#10;">
                <v:fill on="f" focussize="0,0"/>
                <v:stroke weight="1pt" color="#000000" joinstyle="round"/>
                <v:imagedata o:title=""/>
                <o:lock v:ext="edit" aspectratio="f"/>
              </v:line>
            </w:pict>
          </mc:Fallback>
        </mc:AlternateContent>
      </w:r>
      <w:r>
        <w:rPr>
          <w:rFonts w:hint="eastAsia" w:ascii="仿宋_GB2312" w:hAnsi="仿宋_GB2312" w:eastAsia="仿宋_GB2312" w:cs="仿宋_GB2312"/>
          <w:sz w:val="32"/>
          <w:szCs w:val="32"/>
          <w:lang w:eastAsia="zh-CN"/>
        </w:rPr>
        <w:t>本文书一式三份，一份送达，一份归档，一份办案机构留存。</w:t>
      </w:r>
    </w:p>
    <w:sectPr>
      <w:footerReference r:id="rId3" w:type="default"/>
      <w:pgSz w:w="11906" w:h="16838"/>
      <w:pgMar w:top="1440" w:right="1474" w:bottom="1440"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34035" cy="197485"/>
              <wp:effectExtent l="0" t="0" r="0" b="0"/>
              <wp:wrapNone/>
              <wp:docPr id="2" name="文本框 1"/>
              <wp:cNvGraphicFramePr/>
              <a:graphic xmlns:a="http://schemas.openxmlformats.org/drawingml/2006/main">
                <a:graphicData uri="http://schemas.microsoft.com/office/word/2010/wordprocessingShape">
                  <wps:wsp>
                    <wps:cNvSpPr txBox="1"/>
                    <wps:spPr>
                      <a:xfrm>
                        <a:off x="0" y="0"/>
                        <a:ext cx="534035" cy="197485"/>
                      </a:xfrm>
                      <a:prstGeom prst="rect">
                        <a:avLst/>
                      </a:prstGeom>
                      <a:noFill/>
                      <a:ln w="6350">
                        <a:noFill/>
                      </a:ln>
                      <a:effectLst/>
                    </wps:spPr>
                    <wps:txbx>
                      <w:txbxContent>
                        <w:p>
                          <w:pPr>
                            <w:pStyle w:val="4"/>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5</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15.55pt;width:42.05pt;mso-position-horizontal:center;mso-position-horizontal-relative:margin;mso-wrap-style:none;z-index:251659264;mso-width-relative:page;mso-height-relative:page;" filled="f" stroked="f" coordsize="21600,21600" o:gfxdata="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dG+j1NEAAAADAQAADwAAAAAAAAABACAAAAAiAAAAZHJzL2Rvd25yZXYueG1s&#10;UEsBAhQAFAAAAAgAh07iQO36qac4AgAAYQQAAA4AAAAAAAAAAQAgAAAAIAEAAGRycy9lMm9Eb2Mu&#10;eG1sUEsFBgAAAAAGAAYAWQEAAMoFAAAAAA==&#10;">
              <v:fill on="f" focussize="0,0"/>
              <v:stroke on="f" weight="0.5pt"/>
              <v:imagedata o:title=""/>
              <o:lock v:ext="edit" aspectratio="f"/>
              <v:textbox inset="0mm,0mm,0mm,0mm" style="mso-fit-shape-to-text:t;">
                <w:txbxContent>
                  <w:p>
                    <w:pPr>
                      <w:pStyle w:val="4"/>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5</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44177331"/>
    <w:rsid w:val="00013D1F"/>
    <w:rsid w:val="00015481"/>
    <w:rsid w:val="00036F59"/>
    <w:rsid w:val="000451F0"/>
    <w:rsid w:val="00047EF8"/>
    <w:rsid w:val="000727EE"/>
    <w:rsid w:val="00073537"/>
    <w:rsid w:val="00080C5C"/>
    <w:rsid w:val="000828BC"/>
    <w:rsid w:val="000D311D"/>
    <w:rsid w:val="000F2810"/>
    <w:rsid w:val="0012525F"/>
    <w:rsid w:val="001310E2"/>
    <w:rsid w:val="00197BF2"/>
    <w:rsid w:val="001C390A"/>
    <w:rsid w:val="001C5700"/>
    <w:rsid w:val="001C7CFC"/>
    <w:rsid w:val="001E7A63"/>
    <w:rsid w:val="001E7B0B"/>
    <w:rsid w:val="00201B0E"/>
    <w:rsid w:val="002503FF"/>
    <w:rsid w:val="00265A25"/>
    <w:rsid w:val="0028147D"/>
    <w:rsid w:val="00285732"/>
    <w:rsid w:val="002903D1"/>
    <w:rsid w:val="002B6EB4"/>
    <w:rsid w:val="00355EEA"/>
    <w:rsid w:val="0036436F"/>
    <w:rsid w:val="003645A5"/>
    <w:rsid w:val="00364B9E"/>
    <w:rsid w:val="00393361"/>
    <w:rsid w:val="003B4EF1"/>
    <w:rsid w:val="003B5E8B"/>
    <w:rsid w:val="003D6B38"/>
    <w:rsid w:val="003E6C76"/>
    <w:rsid w:val="003E750C"/>
    <w:rsid w:val="00410A36"/>
    <w:rsid w:val="00412FC3"/>
    <w:rsid w:val="00423256"/>
    <w:rsid w:val="00440B43"/>
    <w:rsid w:val="00452FEC"/>
    <w:rsid w:val="00482839"/>
    <w:rsid w:val="004867C9"/>
    <w:rsid w:val="00495A41"/>
    <w:rsid w:val="00495F18"/>
    <w:rsid w:val="004C3A72"/>
    <w:rsid w:val="004E3534"/>
    <w:rsid w:val="004F571D"/>
    <w:rsid w:val="00512C33"/>
    <w:rsid w:val="005201F4"/>
    <w:rsid w:val="0056237E"/>
    <w:rsid w:val="00563690"/>
    <w:rsid w:val="0056411C"/>
    <w:rsid w:val="00573B1F"/>
    <w:rsid w:val="00575B9B"/>
    <w:rsid w:val="0058142A"/>
    <w:rsid w:val="00593102"/>
    <w:rsid w:val="005A2F9A"/>
    <w:rsid w:val="005F385A"/>
    <w:rsid w:val="00626316"/>
    <w:rsid w:val="006303B1"/>
    <w:rsid w:val="006376E6"/>
    <w:rsid w:val="00640C27"/>
    <w:rsid w:val="0064267E"/>
    <w:rsid w:val="006558A2"/>
    <w:rsid w:val="00674C71"/>
    <w:rsid w:val="00680460"/>
    <w:rsid w:val="00681DF8"/>
    <w:rsid w:val="00681F91"/>
    <w:rsid w:val="006829B7"/>
    <w:rsid w:val="00685611"/>
    <w:rsid w:val="00694F2C"/>
    <w:rsid w:val="006A27A0"/>
    <w:rsid w:val="006B252B"/>
    <w:rsid w:val="006B3B8E"/>
    <w:rsid w:val="006F7428"/>
    <w:rsid w:val="007028C8"/>
    <w:rsid w:val="0070406A"/>
    <w:rsid w:val="00706B4F"/>
    <w:rsid w:val="0071306C"/>
    <w:rsid w:val="00715AE3"/>
    <w:rsid w:val="007425AD"/>
    <w:rsid w:val="00744758"/>
    <w:rsid w:val="00747522"/>
    <w:rsid w:val="00757877"/>
    <w:rsid w:val="007735BE"/>
    <w:rsid w:val="007B0ADC"/>
    <w:rsid w:val="00850E8B"/>
    <w:rsid w:val="0085692C"/>
    <w:rsid w:val="00863F4A"/>
    <w:rsid w:val="008670DB"/>
    <w:rsid w:val="008734CC"/>
    <w:rsid w:val="00891E1F"/>
    <w:rsid w:val="008B10C2"/>
    <w:rsid w:val="008F2D2F"/>
    <w:rsid w:val="00901812"/>
    <w:rsid w:val="00905848"/>
    <w:rsid w:val="0092224D"/>
    <w:rsid w:val="00931F51"/>
    <w:rsid w:val="00937B38"/>
    <w:rsid w:val="009831AA"/>
    <w:rsid w:val="00997EB3"/>
    <w:rsid w:val="009E02D6"/>
    <w:rsid w:val="009F7CF7"/>
    <w:rsid w:val="00A1448B"/>
    <w:rsid w:val="00A2240C"/>
    <w:rsid w:val="00A26E94"/>
    <w:rsid w:val="00A4558F"/>
    <w:rsid w:val="00A45EB3"/>
    <w:rsid w:val="00A600E7"/>
    <w:rsid w:val="00A774B8"/>
    <w:rsid w:val="00AB3DDE"/>
    <w:rsid w:val="00AB3F5A"/>
    <w:rsid w:val="00AC0E86"/>
    <w:rsid w:val="00AD1B8E"/>
    <w:rsid w:val="00AD5C95"/>
    <w:rsid w:val="00AE7681"/>
    <w:rsid w:val="00AF42C9"/>
    <w:rsid w:val="00B14D36"/>
    <w:rsid w:val="00B23C68"/>
    <w:rsid w:val="00B30A39"/>
    <w:rsid w:val="00B42464"/>
    <w:rsid w:val="00B44B96"/>
    <w:rsid w:val="00B47795"/>
    <w:rsid w:val="00B83DE6"/>
    <w:rsid w:val="00BC16F7"/>
    <w:rsid w:val="00BC65A6"/>
    <w:rsid w:val="00BD1A60"/>
    <w:rsid w:val="00BD5DBE"/>
    <w:rsid w:val="00C74FF2"/>
    <w:rsid w:val="00C75E98"/>
    <w:rsid w:val="00C910B5"/>
    <w:rsid w:val="00CA249D"/>
    <w:rsid w:val="00CD1D8E"/>
    <w:rsid w:val="00CD7C5D"/>
    <w:rsid w:val="00CE5F0C"/>
    <w:rsid w:val="00CE7F58"/>
    <w:rsid w:val="00CF3235"/>
    <w:rsid w:val="00CF56A6"/>
    <w:rsid w:val="00D1135A"/>
    <w:rsid w:val="00D11928"/>
    <w:rsid w:val="00D11AB1"/>
    <w:rsid w:val="00D32B53"/>
    <w:rsid w:val="00D34D25"/>
    <w:rsid w:val="00D37124"/>
    <w:rsid w:val="00D61001"/>
    <w:rsid w:val="00D7494B"/>
    <w:rsid w:val="00D757E4"/>
    <w:rsid w:val="00D76392"/>
    <w:rsid w:val="00D86EA7"/>
    <w:rsid w:val="00DA7659"/>
    <w:rsid w:val="00DB615C"/>
    <w:rsid w:val="00DB667F"/>
    <w:rsid w:val="00DB7A0D"/>
    <w:rsid w:val="00DC5937"/>
    <w:rsid w:val="00DD35F6"/>
    <w:rsid w:val="00E038BE"/>
    <w:rsid w:val="00E06DAD"/>
    <w:rsid w:val="00E4107F"/>
    <w:rsid w:val="00E44DA0"/>
    <w:rsid w:val="00E55E13"/>
    <w:rsid w:val="00EA54EC"/>
    <w:rsid w:val="00EE4695"/>
    <w:rsid w:val="00EF1B75"/>
    <w:rsid w:val="00F11651"/>
    <w:rsid w:val="00F12E6D"/>
    <w:rsid w:val="00F23E16"/>
    <w:rsid w:val="00F56357"/>
    <w:rsid w:val="00F82074"/>
    <w:rsid w:val="00F97A62"/>
    <w:rsid w:val="00FC349C"/>
    <w:rsid w:val="00FD5CC2"/>
    <w:rsid w:val="00FE40CC"/>
    <w:rsid w:val="00FF29B4"/>
    <w:rsid w:val="00FF6BD2"/>
    <w:rsid w:val="01640D0A"/>
    <w:rsid w:val="03451AAA"/>
    <w:rsid w:val="08D93D00"/>
    <w:rsid w:val="0A5100BE"/>
    <w:rsid w:val="0B52446E"/>
    <w:rsid w:val="0CDC29B1"/>
    <w:rsid w:val="109B61CD"/>
    <w:rsid w:val="13D83E73"/>
    <w:rsid w:val="17474D65"/>
    <w:rsid w:val="190C430D"/>
    <w:rsid w:val="1BCD1D00"/>
    <w:rsid w:val="1D1F308D"/>
    <w:rsid w:val="1E3B46C9"/>
    <w:rsid w:val="1EAB31E7"/>
    <w:rsid w:val="1F770D39"/>
    <w:rsid w:val="21390A86"/>
    <w:rsid w:val="21A74F97"/>
    <w:rsid w:val="23E800B8"/>
    <w:rsid w:val="270F1A48"/>
    <w:rsid w:val="281E56BB"/>
    <w:rsid w:val="284353E7"/>
    <w:rsid w:val="2B680618"/>
    <w:rsid w:val="2C6414CE"/>
    <w:rsid w:val="2D803F29"/>
    <w:rsid w:val="2F464CF7"/>
    <w:rsid w:val="2F683778"/>
    <w:rsid w:val="317457C1"/>
    <w:rsid w:val="31F46D18"/>
    <w:rsid w:val="331C1E7F"/>
    <w:rsid w:val="35F54C00"/>
    <w:rsid w:val="37D7740F"/>
    <w:rsid w:val="3AF77EE1"/>
    <w:rsid w:val="415C5D4C"/>
    <w:rsid w:val="43673129"/>
    <w:rsid w:val="44177331"/>
    <w:rsid w:val="494B2817"/>
    <w:rsid w:val="4AD57CB9"/>
    <w:rsid w:val="4ADB5648"/>
    <w:rsid w:val="4D04658D"/>
    <w:rsid w:val="4E082AC3"/>
    <w:rsid w:val="4E924F98"/>
    <w:rsid w:val="521A6C81"/>
    <w:rsid w:val="5A0D2F67"/>
    <w:rsid w:val="5F3F03D6"/>
    <w:rsid w:val="620E15C8"/>
    <w:rsid w:val="627B1E96"/>
    <w:rsid w:val="62C7775A"/>
    <w:rsid w:val="63142794"/>
    <w:rsid w:val="679B0672"/>
    <w:rsid w:val="6AD342E0"/>
    <w:rsid w:val="6DFE22E0"/>
    <w:rsid w:val="6E1A4824"/>
    <w:rsid w:val="7138371E"/>
    <w:rsid w:val="735106EC"/>
    <w:rsid w:val="77BE06A3"/>
    <w:rsid w:val="78B54769"/>
    <w:rsid w:val="79BF03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1"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Calibri" w:hAnsi="Calibri" w:eastAsia="Calibri" w:cs="Times New Roman"/>
      <w:sz w:val="22"/>
      <w:szCs w:val="22"/>
      <w:lang w:val="en-US" w:eastAsia="en-US" w:bidi="ar-SA"/>
    </w:rPr>
  </w:style>
  <w:style w:type="paragraph" w:styleId="2">
    <w:name w:val="heading 1"/>
    <w:basedOn w:val="1"/>
    <w:next w:val="1"/>
    <w:link w:val="10"/>
    <w:qFormat/>
    <w:uiPriority w:val="1"/>
    <w:pPr>
      <w:outlineLvl w:val="0"/>
    </w:pPr>
    <w:rPr>
      <w:rFonts w:ascii="Arial Unicode MS" w:hAnsi="Arial Unicode MS" w:eastAsia="Arial Unicode MS"/>
      <w:sz w:val="42"/>
      <w:szCs w:val="4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pPr>
      <w:ind w:left="220"/>
    </w:pPr>
    <w:rPr>
      <w:rFonts w:ascii="Arial Unicode MS" w:hAnsi="Arial Unicode MS" w:eastAsia="Arial Unicode MS"/>
      <w:sz w:val="32"/>
      <w:szCs w:val="32"/>
    </w:rPr>
  </w:style>
  <w:style w:type="paragraph" w:styleId="4">
    <w:name w:val="footer"/>
    <w:basedOn w:val="1"/>
    <w:qFormat/>
    <w:uiPriority w:val="0"/>
    <w:pPr>
      <w:tabs>
        <w:tab w:val="center" w:pos="4153"/>
        <w:tab w:val="right" w:pos="8306"/>
      </w:tabs>
      <w:snapToGrid w:val="0"/>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6">
    <w:name w:val="Normal (Web)"/>
    <w:basedOn w:val="1"/>
    <w:qFormat/>
    <w:uiPriority w:val="0"/>
    <w:pPr>
      <w:widowControl/>
      <w:spacing w:before="100" w:beforeAutospacing="1" w:after="100" w:afterAutospacing="1"/>
    </w:pPr>
    <w:rPr>
      <w:rFonts w:ascii="宋体" w:hAnsi="宋体" w:eastAsia="宋体" w:cs="宋体"/>
      <w:sz w:val="24"/>
      <w:szCs w:val="24"/>
      <w:lang w:eastAsia="zh-CN"/>
    </w:rPr>
  </w:style>
  <w:style w:type="paragraph" w:styleId="9">
    <w:name w:val="List Paragraph"/>
    <w:basedOn w:val="1"/>
    <w:qFormat/>
    <w:uiPriority w:val="34"/>
    <w:pPr>
      <w:ind w:firstLine="420" w:firstLineChars="200"/>
      <w:jc w:val="both"/>
    </w:pPr>
    <w:rPr>
      <w:rFonts w:eastAsia="宋体"/>
      <w:kern w:val="2"/>
      <w:sz w:val="21"/>
      <w:lang w:eastAsia="zh-CN"/>
    </w:rPr>
  </w:style>
  <w:style w:type="character" w:customStyle="1" w:styleId="10">
    <w:name w:val="标题 1 字符"/>
    <w:basedOn w:val="8"/>
    <w:link w:val="2"/>
    <w:qFormat/>
    <w:uiPriority w:val="0"/>
    <w:rPr>
      <w:rFonts w:ascii="Arial Unicode MS" w:hAnsi="Arial Unicode MS" w:eastAsia="Arial Unicode MS"/>
      <w:sz w:val="42"/>
      <w:szCs w:val="4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1278E6-08B6-4473-B74A-6148F40D25DB}">
  <ds:schemaRefs/>
</ds:datastoreItem>
</file>

<file path=docProps/app.xml><?xml version="1.0" encoding="utf-8"?>
<Properties xmlns="http://schemas.openxmlformats.org/officeDocument/2006/extended-properties" xmlns:vt="http://schemas.openxmlformats.org/officeDocument/2006/docPropsVTypes">
  <Template>Normal.dotm</Template>
  <Pages>3</Pages>
  <Words>1443</Words>
  <Characters>1652</Characters>
  <Lines>12</Lines>
  <Paragraphs>3</Paragraphs>
  <TotalTime>5</TotalTime>
  <ScaleCrop>false</ScaleCrop>
  <LinksUpToDate>false</LinksUpToDate>
  <CharactersWithSpaces>1730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2024-05-29T02:10:00Z</dcterms:created>
  <dc:creator>欧阳广华</dc:creator>
  <cp:lastModifiedBy>王建清</cp:lastModifiedBy>
  <cp:lastPrinted>2022-08-19T01:11:00Z</cp:lastPrinted>
  <dcterms:modified xsi:type="dcterms:W3CDTF">2024-07-31T09:21:42Z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855F98C5F98944A18FC16683A5488FF9_13</vt:lpwstr>
  </property>
</Properties>
</file>