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D7ED1">
      <w:pPr>
        <w:spacing w:line="560" w:lineRule="exact"/>
        <w:jc w:val="center"/>
        <w:outlineLvl w:val="0"/>
        <w:rPr>
          <w:rFonts w:ascii="黑体" w:hAnsi="黑体" w:eastAsia="黑体" w:cs="方正小标宋简体"/>
          <w:bCs/>
          <w:sz w:val="48"/>
          <w:szCs w:val="48"/>
        </w:rPr>
      </w:pPr>
      <w:bookmarkStart w:id="0" w:name="_Toc27865"/>
      <w:bookmarkStart w:id="1" w:name="_Toc76683363"/>
      <w:r>
        <w:rPr>
          <w:rFonts w:hint="eastAsia" w:ascii="黑体" w:hAnsi="黑体" w:eastAsia="黑体" w:cs="方正小标宋简体"/>
          <w:bCs/>
          <w:sz w:val="48"/>
          <w:szCs w:val="48"/>
        </w:rPr>
        <w:t>洛阳市偃师区市场监督管理局</w:t>
      </w:r>
      <w:bookmarkEnd w:id="0"/>
      <w:bookmarkEnd w:id="1"/>
    </w:p>
    <w:p w14:paraId="5C86F775">
      <w:pPr>
        <w:spacing w:line="560" w:lineRule="exact"/>
        <w:jc w:val="center"/>
        <w:outlineLvl w:val="0"/>
        <w:rPr>
          <w:rFonts w:ascii="黑体" w:hAnsi="黑体" w:eastAsia="黑体" w:cs="Mongolian Baiti"/>
          <w:bCs/>
          <w:color w:val="000000"/>
          <w:sz w:val="48"/>
          <w:szCs w:val="48"/>
        </w:rPr>
      </w:pPr>
      <w:bookmarkStart w:id="2" w:name="_Toc76683364"/>
      <w:r>
        <w:rPr>
          <w:rFonts w:hint="eastAsia" w:ascii="黑体" w:hAnsi="黑体" w:eastAsia="黑体" w:cs="Mongolian Baiti"/>
          <w:bCs/>
          <w:color w:val="000000"/>
          <w:sz w:val="48"/>
          <w:szCs w:val="48"/>
        </w:rPr>
        <w:t>行政处罚决定书</w:t>
      </w:r>
      <w:bookmarkEnd w:id="2"/>
    </w:p>
    <w:p w14:paraId="40D0341F">
      <w:pPr>
        <w:widowControl/>
        <w:snapToGrid w:val="0"/>
        <w:spacing w:line="620" w:lineRule="exact"/>
        <w:ind w:firstLine="2550" w:firstLineChars="850"/>
        <w:outlineLvl w:val="1"/>
        <w:rPr>
          <w:rFonts w:ascii="宋体" w:hAnsi="宋体" w:cs="仿宋_GB2312"/>
          <w:bCs/>
          <w:color w:val="000000"/>
          <w:sz w:val="30"/>
          <w:szCs w:val="30"/>
        </w:rPr>
      </w:pPr>
      <w:r>
        <w:rPr>
          <w:rFonts w:hint="eastAsia" w:ascii="宋体" w:hAnsi="宋体" w:cs="仿宋_GB2312"/>
          <w:bCs/>
          <w:color w:val="000000"/>
          <w:sz w:val="30"/>
          <w:szCs w:val="30"/>
        </w:rPr>
        <w:t>偃市监处罚</w:t>
      </w:r>
      <w:bookmarkStart w:id="3" w:name="_Hlk102638369"/>
      <w:r>
        <w:rPr>
          <w:rFonts w:hint="eastAsia" w:ascii="宋体" w:hAnsi="宋体" w:cs="仿宋_GB2312"/>
          <w:bCs/>
          <w:color w:val="000000"/>
          <w:sz w:val="30"/>
          <w:szCs w:val="30"/>
        </w:rPr>
        <w:t>〔2024〕</w:t>
      </w:r>
      <w:bookmarkEnd w:id="3"/>
      <w:r>
        <w:rPr>
          <w:rFonts w:hint="eastAsia" w:ascii="宋体" w:hAnsi="宋体" w:cs="仿宋_GB2312"/>
          <w:bCs/>
          <w:color w:val="000000"/>
          <w:sz w:val="30"/>
          <w:szCs w:val="30"/>
        </w:rPr>
        <w:t>2023169号</w:t>
      </w:r>
      <w:r>
        <w:rPr>
          <w:rFonts w:ascii="宋体" w:hAnsi="宋体" w:cs="仿宋_GB2312"/>
          <w:bCs/>
          <w:color w:val="000000"/>
          <w:sz w:val="30"/>
          <w:szCs w:val="30"/>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14:paraId="32D5FDAF">
      <w:pPr>
        <w:tabs>
          <w:tab w:val="left" w:pos="284"/>
        </w:tabs>
        <w:spacing w:line="620" w:lineRule="exact"/>
        <w:ind w:right="-197" w:rightChars="-94"/>
        <w:rPr>
          <w:rFonts w:ascii="仿宋" w:hAnsi="仿宋" w:eastAsia="仿宋" w:cs="仿宋"/>
          <w:bCs/>
          <w:sz w:val="32"/>
          <w:szCs w:val="32"/>
        </w:rPr>
      </w:pPr>
    </w:p>
    <w:p w14:paraId="0E6C6354">
      <w:pPr>
        <w:tabs>
          <w:tab w:val="left" w:pos="284"/>
        </w:tabs>
        <w:spacing w:line="620" w:lineRule="exact"/>
        <w:ind w:right="-197" w:rightChars="-94"/>
        <w:rPr>
          <w:rFonts w:ascii="仿宋" w:hAnsi="仿宋" w:eastAsia="仿宋" w:cs="仿宋"/>
          <w:b/>
          <w:bCs/>
          <w:sz w:val="32"/>
          <w:szCs w:val="32"/>
        </w:rPr>
      </w:pPr>
      <w:r>
        <w:rPr>
          <w:rFonts w:hint="eastAsia" w:ascii="仿宋" w:hAnsi="仿宋" w:eastAsia="仿宋" w:cs="仿宋"/>
          <w:bCs/>
          <w:sz w:val="32"/>
          <w:szCs w:val="32"/>
        </w:rPr>
        <w:t>当事人：</w:t>
      </w:r>
      <w:r>
        <w:rPr>
          <w:rFonts w:hint="eastAsia" w:ascii="仿宋" w:hAnsi="仿宋" w:eastAsia="仿宋" w:cs="仿宋"/>
          <w:color w:val="221E1F"/>
          <w:sz w:val="32"/>
          <w:szCs w:val="32"/>
        </w:rPr>
        <w:t>洛阳市偃师区伊洛街道星之记餐饮店</w:t>
      </w:r>
    </w:p>
    <w:p w14:paraId="6F2B4DBA">
      <w:pPr>
        <w:tabs>
          <w:tab w:val="left" w:pos="284"/>
        </w:tabs>
        <w:spacing w:line="620" w:lineRule="exact"/>
        <w:ind w:right="-197" w:rightChars="-94"/>
        <w:rPr>
          <w:rFonts w:ascii="仿宋" w:hAnsi="仿宋" w:eastAsia="仿宋" w:cs="仿宋"/>
          <w:bCs/>
          <w:sz w:val="32"/>
          <w:szCs w:val="32"/>
        </w:rPr>
      </w:pPr>
      <w:r>
        <w:rPr>
          <w:rFonts w:hint="eastAsia" w:ascii="仿宋" w:hAnsi="仿宋" w:eastAsia="仿宋" w:cs="仿宋"/>
          <w:bCs/>
          <w:sz w:val="32"/>
          <w:szCs w:val="32"/>
        </w:rPr>
        <w:t>主体资格证照名称：营业执照</w:t>
      </w:r>
    </w:p>
    <w:p w14:paraId="6B51CBF5">
      <w:pPr>
        <w:tabs>
          <w:tab w:val="left" w:pos="284"/>
        </w:tabs>
        <w:spacing w:line="620" w:lineRule="exact"/>
        <w:ind w:right="-197" w:rightChars="-94"/>
        <w:rPr>
          <w:rFonts w:ascii="仿宋" w:hAnsi="仿宋" w:eastAsia="仿宋" w:cs="仿宋"/>
          <w:bCs/>
          <w:sz w:val="32"/>
          <w:szCs w:val="32"/>
        </w:rPr>
      </w:pPr>
      <w:r>
        <w:rPr>
          <w:rFonts w:hint="eastAsia" w:ascii="仿宋" w:hAnsi="仿宋" w:eastAsia="仿宋" w:cs="仿宋"/>
          <w:bCs/>
          <w:sz w:val="32"/>
          <w:szCs w:val="32"/>
        </w:rPr>
        <w:t>统一社会信用代码：</w:t>
      </w:r>
      <w:r>
        <w:rPr>
          <w:rFonts w:hint="eastAsia" w:ascii="仿宋" w:hAnsi="仿宋" w:eastAsia="仿宋" w:cs="仿宋"/>
          <w:color w:val="221E1F"/>
          <w:sz w:val="32"/>
          <w:szCs w:val="32"/>
        </w:rPr>
        <w:t>92410307MACNRK9GXJ</w:t>
      </w:r>
    </w:p>
    <w:p w14:paraId="3C0A6BB8">
      <w:pPr>
        <w:tabs>
          <w:tab w:val="left" w:pos="284"/>
        </w:tabs>
        <w:spacing w:line="620" w:lineRule="exact"/>
        <w:ind w:right="-197" w:rightChars="-94"/>
        <w:rPr>
          <w:rFonts w:ascii="仿宋" w:hAnsi="仿宋" w:eastAsia="仿宋" w:cs="仿宋"/>
          <w:bCs/>
          <w:sz w:val="32"/>
          <w:szCs w:val="32"/>
        </w:rPr>
      </w:pPr>
      <w:r>
        <w:rPr>
          <w:rFonts w:hint="eastAsia" w:ascii="仿宋" w:hAnsi="仿宋" w:eastAsia="仿宋" w:cs="仿宋"/>
          <w:color w:val="221E1F"/>
          <w:sz w:val="32"/>
          <w:szCs w:val="32"/>
        </w:rPr>
        <w:t>经营者</w:t>
      </w:r>
      <w:r>
        <w:rPr>
          <w:rFonts w:hint="eastAsia" w:ascii="仿宋" w:hAnsi="仿宋" w:eastAsia="仿宋" w:cs="仿宋"/>
          <w:bCs/>
          <w:sz w:val="32"/>
          <w:szCs w:val="32"/>
        </w:rPr>
        <w:t>：</w:t>
      </w:r>
      <w:r>
        <w:rPr>
          <w:rFonts w:hint="eastAsia" w:ascii="仿宋" w:hAnsi="仿宋" w:eastAsia="仿宋" w:cs="仿宋"/>
          <w:color w:val="221E1F"/>
          <w:sz w:val="32"/>
          <w:szCs w:val="32"/>
        </w:rPr>
        <w:t>段星辰</w:t>
      </w:r>
      <w:bookmarkStart w:id="6" w:name="_GoBack"/>
      <w:bookmarkEnd w:id="6"/>
    </w:p>
    <w:p w14:paraId="76D3331A">
      <w:pPr>
        <w:tabs>
          <w:tab w:val="left" w:pos="284"/>
        </w:tabs>
        <w:spacing w:line="620" w:lineRule="exact"/>
        <w:ind w:right="-197" w:rightChars="-94"/>
        <w:rPr>
          <w:rFonts w:ascii="仿宋" w:hAnsi="仿宋" w:eastAsia="仿宋" w:cs="仿宋"/>
          <w:color w:val="221E1F"/>
          <w:sz w:val="32"/>
          <w:szCs w:val="32"/>
        </w:rPr>
      </w:pPr>
      <w:r>
        <w:rPr>
          <w:rFonts w:hint="eastAsia" w:ascii="仿宋" w:hAnsi="仿宋" w:eastAsia="仿宋" w:cs="仿宋"/>
          <w:color w:val="221E1F"/>
          <w:sz w:val="32"/>
          <w:szCs w:val="32"/>
        </w:rPr>
        <w:t>经营场所</w:t>
      </w:r>
      <w:r>
        <w:rPr>
          <w:rFonts w:hint="eastAsia" w:ascii="仿宋" w:hAnsi="仿宋" w:eastAsia="仿宋"/>
          <w:sz w:val="32"/>
          <w:szCs w:val="32"/>
        </w:rPr>
        <w:t>：</w:t>
      </w:r>
      <w:r>
        <w:rPr>
          <w:rFonts w:hint="eastAsia" w:ascii="仿宋" w:hAnsi="仿宋" w:eastAsia="仿宋" w:cs="仿宋"/>
          <w:color w:val="221E1F"/>
          <w:sz w:val="32"/>
          <w:szCs w:val="32"/>
        </w:rPr>
        <w:t>洛阳市偃师区伊洛街道水岸绿洲二期1号楼3号门市</w:t>
      </w:r>
    </w:p>
    <w:p w14:paraId="1F5C74AB">
      <w:pPr>
        <w:tabs>
          <w:tab w:val="left" w:pos="284"/>
        </w:tabs>
        <w:spacing w:line="620" w:lineRule="exact"/>
        <w:ind w:right="-197" w:rightChars="-94"/>
        <w:rPr>
          <w:rFonts w:ascii="仿宋" w:hAnsi="仿宋" w:eastAsia="仿宋" w:cs="仿宋"/>
          <w:color w:val="221E1F"/>
          <w:sz w:val="32"/>
          <w:szCs w:val="32"/>
        </w:rPr>
      </w:pPr>
    </w:p>
    <w:p w14:paraId="38F4804A">
      <w:pPr>
        <w:pStyle w:val="3"/>
        <w:tabs>
          <w:tab w:val="left" w:pos="8964"/>
        </w:tabs>
        <w:autoSpaceDE/>
        <w:autoSpaceDN/>
        <w:adjustRightInd/>
        <w:spacing w:line="620" w:lineRule="exact"/>
        <w:ind w:left="105" w:leftChars="50" w:right="105" w:rightChars="50" w:firstLine="612" w:firstLineChars="200"/>
        <w:jc w:val="both"/>
        <w:rPr>
          <w:rFonts w:ascii="仿宋" w:hAnsi="仿宋" w:eastAsia="仿宋" w:cs="仿宋"/>
          <w:color w:val="000000" w:themeColor="text1"/>
          <w14:textFill>
            <w14:solidFill>
              <w14:schemeClr w14:val="tx1"/>
            </w14:solidFill>
          </w14:textFill>
        </w:rPr>
      </w:pPr>
      <w:r>
        <w:rPr>
          <w:rFonts w:hint="eastAsia" w:ascii="仿宋" w:hAnsi="仿宋" w:eastAsia="仿宋" w:cs="仿宋"/>
          <w:color w:val="221E1F"/>
          <w:spacing w:val="-7"/>
        </w:rPr>
        <w:t>2023年9月4日，我局执法人员对</w:t>
      </w:r>
      <w:r>
        <w:rPr>
          <w:rFonts w:hint="eastAsia" w:ascii="仿宋" w:hAnsi="仿宋" w:eastAsia="仿宋" w:cs="仿宋"/>
          <w:color w:val="221E1F"/>
        </w:rPr>
        <w:t>当事人经营的“生羊肉”进行抽样（抽样单号：20232003），并委托</w:t>
      </w:r>
      <w:r>
        <w:rPr>
          <w:rFonts w:hint="eastAsia" w:ascii="仿宋" w:hAnsi="仿宋" w:eastAsia="仿宋" w:cs="仿宋"/>
          <w:color w:val="221E1F"/>
          <w:spacing w:val="-7"/>
        </w:rPr>
        <w:t>河南省产品质量检验技术研究院对样品进行检验。2023年10月12日，我局收到上述样品的检验检测报告（№ SY20230218297），报告检验结果：</w:t>
      </w:r>
      <w:r>
        <w:rPr>
          <w:rFonts w:hint="eastAsia" w:ascii="仿宋" w:hAnsi="仿宋" w:eastAsia="仿宋" w:cs="仿宋"/>
          <w:color w:val="221E1F"/>
        </w:rPr>
        <w:t>检出羊源性成分、检出猪源性成分。</w:t>
      </w:r>
      <w:r>
        <w:rPr>
          <w:rFonts w:hint="eastAsia" w:ascii="仿宋" w:hAnsi="仿宋" w:eastAsia="仿宋" w:cs="仿宋"/>
          <w:color w:val="221E1F"/>
          <w:spacing w:val="-7"/>
        </w:rPr>
        <w:t>执法人员同日将上述报告送达当事人</w:t>
      </w:r>
      <w:r>
        <w:rPr>
          <w:rFonts w:hint="eastAsia" w:ascii="仿宋" w:hAnsi="仿宋" w:eastAsia="仿宋" w:cs="仿宋"/>
          <w:color w:val="221E1F"/>
        </w:rPr>
        <w:t>。</w:t>
      </w:r>
      <w:r>
        <w:rPr>
          <w:rFonts w:hint="eastAsia" w:ascii="仿宋" w:hAnsi="仿宋" w:eastAsia="仿宋" w:cs="仿宋"/>
          <w:color w:val="000000" w:themeColor="text1"/>
          <w14:textFill>
            <w14:solidFill>
              <w14:schemeClr w14:val="tx1"/>
            </w14:solidFill>
          </w14:textFill>
        </w:rPr>
        <w:t>为进一步调查事实，2023年11月8日我局对当事人立案，并指定赵丹、常梅霞为办案人员。立案后，执法人员通过现场检查、询问相关人员、调取相关证据等方式对案件进行了调查。</w:t>
      </w:r>
    </w:p>
    <w:p w14:paraId="16EA6B41">
      <w:pPr>
        <w:pStyle w:val="3"/>
        <w:tabs>
          <w:tab w:val="left" w:pos="8964"/>
        </w:tabs>
        <w:autoSpaceDE/>
        <w:autoSpaceDN/>
        <w:adjustRightInd/>
        <w:spacing w:line="620" w:lineRule="exact"/>
        <w:ind w:left="105" w:leftChars="50" w:right="105" w:rightChars="50" w:firstLine="640" w:firstLineChars="200"/>
        <w:jc w:val="both"/>
        <w:rPr>
          <w:rFonts w:ascii="仿宋" w:hAnsi="仿宋" w:eastAsia="仿宋" w:cs="仿宋"/>
          <w:color w:val="221E1F"/>
        </w:rPr>
      </w:pPr>
      <w:r>
        <w:rPr>
          <w:rFonts w:hint="eastAsia" w:ascii="仿宋" w:hAnsi="仿宋" w:eastAsia="仿宋" w:cs="仿宋"/>
          <w:color w:val="000000" w:themeColor="text1"/>
          <w14:textFill>
            <w14:solidFill>
              <w14:schemeClr w14:val="tx1"/>
            </w14:solidFill>
          </w14:textFill>
        </w:rPr>
        <w:t>经查，</w:t>
      </w:r>
      <w:r>
        <w:rPr>
          <w:rFonts w:hint="eastAsia" w:ascii="仿宋" w:hAnsi="仿宋" w:eastAsia="仿宋" w:cs="仿宋"/>
        </w:rPr>
        <w:t>2023年9月1日，</w:t>
      </w:r>
      <w:r>
        <w:rPr>
          <w:rFonts w:hint="eastAsia" w:ascii="仿宋" w:hAnsi="仿宋" w:eastAsia="仿宋" w:cs="仿宋"/>
          <w:color w:val="000000" w:themeColor="text1"/>
          <w14:textFill>
            <w14:solidFill>
              <w14:schemeClr w14:val="tx1"/>
            </w14:solidFill>
          </w14:textFill>
        </w:rPr>
        <w:t>当事人</w:t>
      </w:r>
      <w:r>
        <w:rPr>
          <w:rFonts w:hint="eastAsia" w:ascii="仿宋" w:hAnsi="仿宋" w:eastAsia="仿宋" w:cs="仿宋"/>
        </w:rPr>
        <w:t>从位于洛阳市老城区宏进市场A区2栋104、105号的“洛阳市老城区康利牛羊肉批零部”购进的羊肉</w:t>
      </w:r>
      <w:r>
        <w:rPr>
          <w:rFonts w:ascii="仿宋" w:hAnsi="仿宋" w:eastAsia="仿宋" w:cs="仿宋"/>
        </w:rPr>
        <w:t>38.35</w:t>
      </w:r>
      <w:r>
        <w:t xml:space="preserve"> </w:t>
      </w:r>
      <w:r>
        <w:rPr>
          <w:rFonts w:ascii="仿宋" w:hAnsi="仿宋" w:eastAsia="仿宋" w:cs="仿宋"/>
        </w:rPr>
        <w:t>kg</w:t>
      </w:r>
      <w:r>
        <w:rPr>
          <w:rFonts w:hint="eastAsia" w:ascii="仿宋" w:hAnsi="仿宋" w:eastAsia="仿宋" w:cs="仿宋"/>
        </w:rPr>
        <w:t>，进价60元/</w:t>
      </w:r>
      <w:r>
        <w:t xml:space="preserve"> </w:t>
      </w:r>
      <w:r>
        <w:rPr>
          <w:rFonts w:ascii="仿宋" w:hAnsi="仿宋" w:eastAsia="仿宋" w:cs="仿宋"/>
        </w:rPr>
        <w:t>kg</w:t>
      </w:r>
      <w:r>
        <w:rPr>
          <w:rFonts w:hint="eastAsia" w:ascii="仿宋" w:hAnsi="仿宋" w:eastAsia="仿宋" w:cs="仿宋"/>
        </w:rPr>
        <w:t>，进货票据内容:送货单 0130248 客户：市井羊肉馆 23年9月1日 品名及规格 羊 单位 2只 数量</w:t>
      </w:r>
      <w:bookmarkStart w:id="4" w:name="_Hlk170980373"/>
      <w:r>
        <w:rPr>
          <w:rFonts w:hint="eastAsia" w:ascii="仿宋" w:hAnsi="仿宋" w:eastAsia="仿宋" w:cs="仿宋"/>
        </w:rPr>
        <w:t>76.7</w:t>
      </w:r>
      <w:bookmarkEnd w:id="4"/>
      <w:r>
        <w:rPr>
          <w:rFonts w:hint="eastAsia" w:ascii="仿宋" w:hAnsi="仿宋" w:eastAsia="仿宋" w:cs="仿宋"/>
        </w:rPr>
        <w:t xml:space="preserve"> 单价30 金额2301；同张票上还显示有：品名及规格 羊排 数量 33.4 单价25 金额 835。当事人2023年9月1日购进的羊肉，部分做羊肉火锅用，剩余的用于做羊肉串。被抽检的为做羊肉串用的生羊肉，销售了一部分，剩余生羊肉抽样基数7.5</w:t>
      </w:r>
      <w:r>
        <w:t xml:space="preserve"> </w:t>
      </w:r>
      <w:r>
        <w:rPr>
          <w:rFonts w:ascii="仿宋" w:hAnsi="仿宋" w:eastAsia="仿宋" w:cs="仿宋"/>
        </w:rPr>
        <w:t>kg</w:t>
      </w:r>
      <w:r>
        <w:rPr>
          <w:rFonts w:hint="eastAsia" w:ascii="仿宋" w:hAnsi="仿宋" w:eastAsia="仿宋" w:cs="仿宋"/>
        </w:rPr>
        <w:t>，除去被抽检的1</w:t>
      </w:r>
      <w:bookmarkStart w:id="5" w:name="_Hlk170980461"/>
      <w:r>
        <w:rPr>
          <w:rFonts w:hint="eastAsia" w:ascii="仿宋" w:hAnsi="仿宋" w:eastAsia="仿宋" w:cs="仿宋"/>
        </w:rPr>
        <w:t>kg</w:t>
      </w:r>
      <w:bookmarkEnd w:id="5"/>
      <w:r>
        <w:rPr>
          <w:rFonts w:hint="eastAsia" w:ascii="仿宋" w:hAnsi="仿宋" w:eastAsia="仿宋" w:cs="仿宋"/>
        </w:rPr>
        <w:t>，剩余6.5</w:t>
      </w:r>
      <w:r>
        <w:t xml:space="preserve"> </w:t>
      </w:r>
      <w:r>
        <w:rPr>
          <w:rFonts w:ascii="仿宋" w:hAnsi="仿宋" w:eastAsia="仿宋" w:cs="仿宋"/>
        </w:rPr>
        <w:t>kg</w:t>
      </w:r>
      <w:r>
        <w:rPr>
          <w:rFonts w:hint="eastAsia" w:ascii="仿宋" w:hAnsi="仿宋" w:eastAsia="仿宋" w:cs="仿宋"/>
        </w:rPr>
        <w:t>。涉案生羊肉售价80元/</w:t>
      </w:r>
      <w:r>
        <w:t xml:space="preserve"> </w:t>
      </w:r>
      <w:r>
        <w:rPr>
          <w:rFonts w:ascii="仿宋" w:hAnsi="仿宋" w:eastAsia="仿宋" w:cs="仿宋"/>
        </w:rPr>
        <w:t>kg</w:t>
      </w:r>
      <w:r>
        <w:rPr>
          <w:rFonts w:hint="eastAsia" w:ascii="仿宋" w:hAnsi="仿宋" w:eastAsia="仿宋" w:cs="仿宋"/>
        </w:rPr>
        <w:t>，</w:t>
      </w:r>
      <w:r>
        <w:rPr>
          <w:rFonts w:hint="eastAsia" w:ascii="仿宋" w:hAnsi="仿宋" w:eastAsia="仿宋" w:cs="仿宋"/>
          <w:color w:val="221E1F"/>
        </w:rPr>
        <w:t>抽样</w:t>
      </w:r>
      <w:r>
        <w:rPr>
          <w:rFonts w:hint="eastAsia" w:ascii="仿宋" w:hAnsi="仿宋" w:eastAsia="仿宋" w:cs="仿宋"/>
        </w:rPr>
        <w:t>基数货值金额600‬元。2023年9月4日，我执法人员从当事人柜台内销售的“生羊肉”共计7.5kg,随机抽取样品1kg。样品经河南省产品质量检验技术研究院检验：检出羊源性成分、检出猪源性成分，（报告编号：№ SY20230218297）。</w:t>
      </w:r>
    </w:p>
    <w:p w14:paraId="3A216452">
      <w:pPr>
        <w:widowControl/>
        <w:autoSpaceDE w:val="0"/>
        <w:autoSpaceDN w:val="0"/>
        <w:spacing w:line="620" w:lineRule="exact"/>
        <w:ind w:right="-292" w:rightChars="-139" w:firstLine="612" w:firstLineChars="200"/>
        <w:rPr>
          <w:rFonts w:ascii="仿宋" w:hAnsi="仿宋" w:eastAsia="仿宋" w:cs="仿宋"/>
          <w:color w:val="221E1F"/>
          <w:spacing w:val="-7"/>
          <w:sz w:val="32"/>
          <w:szCs w:val="32"/>
        </w:rPr>
      </w:pPr>
      <w:r>
        <w:rPr>
          <w:rFonts w:hint="eastAsia" w:ascii="仿宋" w:hAnsi="仿宋" w:eastAsia="仿宋" w:cs="仿宋"/>
          <w:color w:val="221E1F"/>
          <w:spacing w:val="-7"/>
          <w:sz w:val="32"/>
          <w:szCs w:val="32"/>
        </w:rPr>
        <w:t>上述事实，主要有以下证据证明：</w:t>
      </w:r>
    </w:p>
    <w:p w14:paraId="2E12711C">
      <w:pPr>
        <w:pStyle w:val="9"/>
        <w:shd w:val="clear" w:color="auto" w:fill="FFFFFF"/>
        <w:spacing w:beforeAutospacing="0" w:afterAutospacing="0" w:line="620" w:lineRule="exact"/>
        <w:ind w:left="105" w:leftChars="50" w:right="105" w:rightChars="50" w:firstLine="640" w:firstLineChars="200"/>
        <w:jc w:val="both"/>
        <w:rPr>
          <w:rFonts w:ascii="仿宋" w:hAnsi="仿宋" w:eastAsia="仿宋" w:cs="仿宋"/>
          <w:color w:val="221E1F"/>
          <w:sz w:val="32"/>
          <w:szCs w:val="32"/>
        </w:rPr>
      </w:pPr>
      <w:r>
        <w:rPr>
          <w:rFonts w:hint="eastAsia" w:ascii="仿宋" w:hAnsi="仿宋" w:eastAsia="仿宋" w:cs="仿宋"/>
          <w:color w:val="221E1F"/>
          <w:sz w:val="32"/>
          <w:szCs w:val="32"/>
        </w:rPr>
        <w:t>1.营业执照、食品经营许可证及身份证复印件，证明当事人的主体资格及身份证明；</w:t>
      </w:r>
    </w:p>
    <w:p w14:paraId="148A186A">
      <w:pPr>
        <w:pStyle w:val="9"/>
        <w:shd w:val="clear" w:color="auto" w:fill="FFFFFF"/>
        <w:spacing w:beforeAutospacing="0" w:afterAutospacing="0" w:line="620" w:lineRule="exact"/>
        <w:ind w:left="105" w:leftChars="50" w:right="105" w:rightChars="50" w:firstLine="640" w:firstLineChars="200"/>
        <w:jc w:val="both"/>
        <w:rPr>
          <w:rFonts w:ascii="仿宋" w:hAnsi="仿宋" w:eastAsia="仿宋" w:cs="仿宋"/>
          <w:color w:val="221E1F"/>
          <w:sz w:val="32"/>
          <w:szCs w:val="32"/>
        </w:rPr>
      </w:pPr>
      <w:r>
        <w:rPr>
          <w:rFonts w:hint="eastAsia" w:ascii="仿宋" w:hAnsi="仿宋" w:eastAsia="仿宋" w:cs="仿宋"/>
          <w:color w:val="221E1F"/>
          <w:sz w:val="32"/>
          <w:szCs w:val="32"/>
        </w:rPr>
        <w:t>2.询问笔录，证明当事人违法行为的事实；</w:t>
      </w:r>
    </w:p>
    <w:p w14:paraId="10D75ACD">
      <w:pPr>
        <w:pStyle w:val="2"/>
        <w:widowControl/>
        <w:shd w:val="clear" w:color="auto" w:fill="FFFFFF"/>
        <w:spacing w:line="620" w:lineRule="exact"/>
        <w:ind w:left="105" w:leftChars="50" w:right="105" w:rightChars="50" w:firstLine="640" w:firstLineChars="200"/>
      </w:pPr>
      <w:r>
        <w:rPr>
          <w:rFonts w:hint="eastAsia" w:ascii="仿宋" w:hAnsi="仿宋" w:eastAsia="仿宋" w:cs="仿宋"/>
          <w:color w:val="221E1F"/>
          <w:sz w:val="32"/>
          <w:szCs w:val="32"/>
        </w:rPr>
        <w:t>3.现场笔录、抽样记录和检验检测报告，证明当事人经营生羊肉被抽样和检验的情况；</w:t>
      </w:r>
    </w:p>
    <w:p w14:paraId="30C3181B">
      <w:pPr>
        <w:pStyle w:val="2"/>
        <w:widowControl/>
        <w:shd w:val="clear" w:color="auto" w:fill="FFFFFF"/>
        <w:spacing w:line="620" w:lineRule="exact"/>
        <w:ind w:left="105" w:leftChars="50" w:right="105" w:rightChars="50" w:firstLine="640" w:firstLineChars="200"/>
        <w:rPr>
          <w:rFonts w:ascii="仿宋" w:hAnsi="仿宋" w:eastAsia="仿宋" w:cs="仿宋"/>
          <w:color w:val="221E1F"/>
          <w:sz w:val="32"/>
          <w:szCs w:val="32"/>
        </w:rPr>
      </w:pPr>
      <w:r>
        <w:rPr>
          <w:rFonts w:hint="eastAsia" w:ascii="仿宋" w:hAnsi="仿宋" w:eastAsia="仿宋" w:cs="仿宋"/>
          <w:sz w:val="32"/>
          <w:szCs w:val="32"/>
        </w:rPr>
        <w:t>4.购货票据，证明当事人涉案生羊肉的购进情况。</w:t>
      </w:r>
      <w:r>
        <w:rPr>
          <w:rFonts w:hint="eastAsia" w:ascii="仿宋" w:hAnsi="仿宋" w:eastAsia="仿宋" w:cs="仿宋"/>
          <w:color w:val="221E1F"/>
          <w:spacing w:val="-11"/>
          <w:sz w:val="32"/>
          <w:szCs w:val="32"/>
        </w:rPr>
        <w:t xml:space="preserve">  </w:t>
      </w:r>
      <w:r>
        <w:rPr>
          <w:rFonts w:hint="eastAsia" w:ascii="仿宋" w:hAnsi="仿宋" w:eastAsia="仿宋" w:cs="仿宋"/>
          <w:color w:val="221E1F"/>
          <w:sz w:val="32"/>
          <w:szCs w:val="32"/>
        </w:rPr>
        <w:t xml:space="preserve">                                                </w:t>
      </w:r>
    </w:p>
    <w:p w14:paraId="47808F09">
      <w:pPr>
        <w:pStyle w:val="2"/>
        <w:widowControl/>
        <w:shd w:val="clear" w:color="auto" w:fill="FFFFFF"/>
        <w:spacing w:line="620" w:lineRule="exact"/>
        <w:ind w:firstLine="640" w:firstLineChars="200"/>
        <w:rPr>
          <w:rFonts w:ascii="仿宋" w:hAnsi="仿宋" w:eastAsia="仿宋" w:cs="仿宋"/>
          <w:sz w:val="32"/>
          <w:szCs w:val="32"/>
        </w:rPr>
      </w:pPr>
      <w:r>
        <w:rPr>
          <w:rFonts w:hint="eastAsia" w:ascii="仿宋" w:hAnsi="仿宋" w:eastAsia="仿宋" w:cs="仿宋"/>
          <w:color w:val="221E1F"/>
          <w:sz w:val="32"/>
          <w:szCs w:val="32"/>
        </w:rPr>
        <w:t>当事人上述行为，</w:t>
      </w:r>
      <w:r>
        <w:rPr>
          <w:rFonts w:hint="eastAsia" w:ascii="仿宋" w:hAnsi="仿宋" w:eastAsia="仿宋" w:cs="仿宋"/>
          <w:sz w:val="32"/>
          <w:szCs w:val="32"/>
        </w:rPr>
        <w:t>违反了《</w:t>
      </w:r>
      <w:r>
        <w:rPr>
          <w:rStyle w:val="19"/>
          <w:rFonts w:hint="eastAsia" w:ascii="仿宋" w:hAnsi="仿宋" w:eastAsia="仿宋" w:cs="仿宋"/>
          <w:color w:val="333333"/>
          <w:sz w:val="32"/>
          <w:szCs w:val="32"/>
        </w:rPr>
        <w:t>侵害消费者权益行为处罚办法》第五</w:t>
      </w:r>
      <w:r>
        <w:rPr>
          <w:rFonts w:hint="eastAsia" w:ascii="仿宋" w:hAnsi="仿宋" w:eastAsia="仿宋" w:cs="仿宋"/>
          <w:color w:val="221E1F"/>
          <w:sz w:val="32"/>
          <w:szCs w:val="32"/>
        </w:rPr>
        <w:t>条</w:t>
      </w:r>
      <w:r>
        <w:rPr>
          <w:rStyle w:val="19"/>
          <w:rFonts w:hint="eastAsia" w:ascii="仿宋" w:hAnsi="仿宋" w:eastAsia="仿宋" w:cs="仿宋"/>
          <w:color w:val="333333"/>
          <w:sz w:val="32"/>
          <w:szCs w:val="32"/>
        </w:rPr>
        <w:t>“</w:t>
      </w:r>
      <w:r>
        <w:rPr>
          <w:rFonts w:hint="eastAsia" w:ascii="仿宋" w:hAnsi="仿宋" w:eastAsia="仿宋" w:cs="仿宋"/>
          <w:color w:val="221E1F"/>
          <w:sz w:val="32"/>
          <w:szCs w:val="32"/>
        </w:rPr>
        <w:t>经营者提供商品或者服务不得有下列行为：（</w:t>
      </w:r>
      <w:r>
        <w:rPr>
          <w:rStyle w:val="19"/>
          <w:rFonts w:hint="eastAsia" w:ascii="仿宋" w:hAnsi="仿宋" w:eastAsia="仿宋" w:cs="仿宋"/>
          <w:color w:val="333333"/>
          <w:sz w:val="32"/>
          <w:szCs w:val="32"/>
        </w:rPr>
        <w:t>七</w:t>
      </w:r>
      <w:r>
        <w:rPr>
          <w:rFonts w:hint="eastAsia" w:ascii="仿宋" w:hAnsi="仿宋" w:eastAsia="仿宋" w:cs="仿宋"/>
          <w:color w:val="221E1F"/>
          <w:sz w:val="32"/>
          <w:szCs w:val="32"/>
        </w:rPr>
        <w:t>）</w:t>
      </w:r>
      <w:r>
        <w:rPr>
          <w:rStyle w:val="19"/>
          <w:rFonts w:hint="eastAsia" w:ascii="仿宋" w:hAnsi="仿宋" w:eastAsia="仿宋" w:cs="仿宋"/>
          <w:color w:val="333333"/>
          <w:sz w:val="32"/>
          <w:szCs w:val="32"/>
          <w:shd w:val="clear" w:color="auto" w:fill="FFFFFF"/>
        </w:rPr>
        <w:t>在销售的商品中掺杂、掺假，以假充真，以次充好，以不合格商品冒充合格商品；”之规定，违背了</w:t>
      </w:r>
      <w:r>
        <w:rPr>
          <w:rFonts w:hint="eastAsia" w:ascii="仿宋" w:hAnsi="仿宋" w:eastAsia="仿宋" w:cs="仿宋"/>
          <w:color w:val="333333"/>
          <w:sz w:val="32"/>
          <w:szCs w:val="32"/>
        </w:rPr>
        <w:t>经营者为消费者提供商品，应当遵循的诚实信用原则，</w:t>
      </w:r>
      <w:r>
        <w:rPr>
          <w:rFonts w:hint="eastAsia" w:ascii="仿宋" w:hAnsi="仿宋" w:eastAsia="仿宋" w:cs="仿宋"/>
          <w:color w:val="221E1F"/>
          <w:sz w:val="32"/>
          <w:szCs w:val="32"/>
        </w:rPr>
        <w:t>侵害了消费者的合法权益。</w:t>
      </w:r>
      <w:r>
        <w:rPr>
          <w:rFonts w:hint="eastAsia" w:ascii="仿宋" w:hAnsi="仿宋" w:eastAsia="仿宋" w:cs="仿宋"/>
          <w:sz w:val="32"/>
          <w:szCs w:val="32"/>
        </w:rPr>
        <w:t>案发后，当事人积极配合调查，并提供相关证据，依据《河南省市场监督管理行政处罚裁量权适用通则》第十条“有下列情形之一的，可以依法从轻或者减轻行政处罚：（二）积极配合市场监管部门调查，并主动提供证据材料的；”之规定，根据当事人违法的事实，性质，情节及社会危害性，可以依法对当事人减轻行政处罚。</w:t>
      </w:r>
    </w:p>
    <w:p w14:paraId="762809F8">
      <w:pPr>
        <w:spacing w:line="620" w:lineRule="exact"/>
        <w:ind w:firstLine="640" w:firstLineChars="200"/>
        <w:rPr>
          <w:rFonts w:ascii="仿宋" w:hAnsi="仿宋" w:eastAsia="仿宋"/>
          <w:color w:val="333333"/>
          <w:sz w:val="32"/>
          <w:szCs w:val="32"/>
        </w:rPr>
      </w:pPr>
      <w:r>
        <w:rPr>
          <w:rFonts w:hint="eastAsia" w:ascii="仿宋" w:hAnsi="仿宋" w:eastAsia="仿宋"/>
          <w:sz w:val="32"/>
          <w:szCs w:val="32"/>
        </w:rPr>
        <w:t>2024年6月26日，我局向当事人送达偃市监罚告〔2024〕2023169号《行政处罚告知书》，告知当</w:t>
      </w:r>
      <w:r>
        <w:rPr>
          <w:rFonts w:hint="eastAsia" w:ascii="仿宋" w:hAnsi="仿宋" w:eastAsia="仿宋"/>
          <w:color w:val="333333"/>
          <w:sz w:val="32"/>
          <w:szCs w:val="32"/>
        </w:rPr>
        <w:t>事人我局拟做出行政处罚决定的事实、理由、依据、内容以及当事人依法享有的陈述权、申辩权。当事人在法定期限内未向我局提出陈述、申辩意见。</w:t>
      </w:r>
    </w:p>
    <w:p w14:paraId="29FC3432">
      <w:pPr>
        <w:spacing w:line="620" w:lineRule="exact"/>
        <w:ind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依据《侵害消费者权益行为处罚办法》第十四条“经营者有本办法第五条至第十一条规定的情形之一，其他法律、法规有规定的，依照法律、法规的规定执行；法律、法规未做规定的，由市场监督管理部门依照《消费者权益保护法》第五十六条予以处罚”之规定，依照《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四）生产经营腐败变质、油脂酸败、霉变生虫、污秽不洁、混有异物、掺假掺杂或者感官性状异常的食品、食品添加剂；”之规定，及《中华人民共和国行政处罚法》第二十八条第一款“行政机关实施行政处罚时，应当责令当事人改正或者限期改正违法行为”之规定，经我局研究，对洛阳市偃师区伊洛街道星之记餐饮店责令改正，没收违法所得600元，处9400元罚款。以上罚、没款合计10000元。</w:t>
      </w:r>
    </w:p>
    <w:p w14:paraId="4B6B3988">
      <w:pPr>
        <w:widowControl/>
        <w:spacing w:line="620" w:lineRule="exact"/>
        <w:ind w:firstLine="640" w:firstLineChars="200"/>
        <w:rPr>
          <w:rFonts w:ascii="仿宋" w:hAnsi="仿宋" w:eastAsia="仿宋"/>
          <w:color w:val="333333"/>
          <w:sz w:val="32"/>
          <w:szCs w:val="32"/>
        </w:rPr>
      </w:pPr>
      <w:r>
        <w:rPr>
          <w:rFonts w:hint="eastAsia" w:ascii="仿宋" w:hAnsi="仿宋" w:eastAsia="仿宋"/>
          <w:color w:val="333333"/>
          <w:sz w:val="32"/>
          <w:szCs w:val="32"/>
        </w:rPr>
        <w:t xml:space="preserve"> 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6B8AE84D">
      <w:pPr>
        <w:widowControl/>
        <w:spacing w:line="620" w:lineRule="exact"/>
        <w:ind w:right="105" w:rightChars="50" w:firstLine="640" w:firstLineChars="200"/>
        <w:rPr>
          <w:rFonts w:ascii="仿宋" w:hAnsi="仿宋" w:eastAsia="仿宋"/>
          <w:color w:val="333333"/>
          <w:sz w:val="32"/>
          <w:szCs w:val="32"/>
        </w:rPr>
      </w:pPr>
      <w:r>
        <w:rPr>
          <w:rFonts w:hint="eastAsia" w:ascii="仿宋" w:hAnsi="仿宋" w:eastAsia="仿宋"/>
          <w:color w:val="333333"/>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4AFEC044">
      <w:pPr>
        <w:widowControl/>
        <w:spacing w:line="620" w:lineRule="exact"/>
        <w:ind w:right="105" w:rightChars="50" w:firstLine="640" w:firstLineChars="200"/>
        <w:rPr>
          <w:rFonts w:ascii="仿宋" w:hAnsi="仿宋" w:eastAsia="仿宋"/>
          <w:color w:val="333333"/>
          <w:sz w:val="32"/>
          <w:szCs w:val="32"/>
        </w:rPr>
      </w:pPr>
      <w:r>
        <w:rPr>
          <w:rFonts w:hint="eastAsia" w:ascii="仿宋" w:hAnsi="仿宋" w:eastAsia="仿宋"/>
          <w:color w:val="333333"/>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2A22D8EE">
      <w:pPr>
        <w:pStyle w:val="3"/>
        <w:tabs>
          <w:tab w:val="left" w:pos="9072"/>
        </w:tabs>
        <w:spacing w:line="62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14:paraId="03E0CAF4">
      <w:pPr>
        <w:pStyle w:val="3"/>
        <w:tabs>
          <w:tab w:val="left" w:pos="9072"/>
        </w:tabs>
        <w:spacing w:line="62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14:paraId="0273414A">
      <w:pPr>
        <w:pStyle w:val="3"/>
        <w:tabs>
          <w:tab w:val="left" w:pos="9072"/>
        </w:tabs>
        <w:spacing w:line="620" w:lineRule="exact"/>
        <w:ind w:right="-92" w:rightChars="-44" w:firstLine="640" w:firstLineChars="200"/>
        <w:jc w:val="both"/>
        <w:rPr>
          <w:rFonts w:ascii="仿宋" w:hAnsi="仿宋" w:eastAsia="仿宋" w:cs="仿宋"/>
          <w:color w:val="000000"/>
        </w:rPr>
      </w:pPr>
    </w:p>
    <w:p w14:paraId="15E8EF57">
      <w:pPr>
        <w:pStyle w:val="3"/>
        <w:tabs>
          <w:tab w:val="left" w:pos="9072"/>
        </w:tabs>
        <w:spacing w:line="620" w:lineRule="exact"/>
        <w:ind w:right="-92" w:rightChars="-44" w:firstLine="3520" w:firstLineChars="1100"/>
        <w:jc w:val="both"/>
        <w:rPr>
          <w:rFonts w:ascii="仿宋" w:hAnsi="仿宋" w:eastAsia="仿宋" w:cs="仿宋"/>
          <w:color w:val="000000"/>
        </w:rPr>
      </w:pPr>
      <w:r>
        <w:rPr>
          <w:rFonts w:hint="eastAsia" w:ascii="仿宋" w:hAnsi="仿宋" w:eastAsia="仿宋" w:cs="仿宋"/>
          <w:color w:val="000000"/>
        </w:rPr>
        <w:t xml:space="preserve">洛阳市偃师区市场监督管理局            </w:t>
      </w:r>
    </w:p>
    <w:p w14:paraId="24329E05">
      <w:pPr>
        <w:pStyle w:val="3"/>
        <w:tabs>
          <w:tab w:val="left" w:pos="9072"/>
        </w:tabs>
        <w:spacing w:line="62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14:paraId="44E4EF3F">
      <w:pPr>
        <w:pStyle w:val="3"/>
        <w:tabs>
          <w:tab w:val="left" w:pos="9072"/>
        </w:tabs>
        <w:spacing w:line="62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2024年7月4日</w:t>
      </w:r>
    </w:p>
    <w:p w14:paraId="59F8C530">
      <w:pPr>
        <w:pStyle w:val="3"/>
        <w:tabs>
          <w:tab w:val="left" w:pos="9072"/>
        </w:tabs>
        <w:spacing w:line="600" w:lineRule="exact"/>
        <w:ind w:right="-92" w:rightChars="-44" w:firstLine="640" w:firstLineChars="200"/>
        <w:jc w:val="both"/>
        <w:rPr>
          <w:rFonts w:ascii="仿宋" w:hAnsi="仿宋" w:eastAsia="仿宋" w:cs="仿宋"/>
          <w:color w:val="000000"/>
        </w:rPr>
      </w:pPr>
    </w:p>
    <w:p w14:paraId="7345CAF7">
      <w:pPr>
        <w:pStyle w:val="3"/>
        <w:tabs>
          <w:tab w:val="left" w:pos="9072"/>
        </w:tabs>
        <w:spacing w:line="600" w:lineRule="exact"/>
        <w:ind w:right="-92" w:rightChars="-44" w:firstLine="640" w:firstLineChars="200"/>
        <w:jc w:val="both"/>
        <w:rPr>
          <w:rFonts w:ascii="仿宋" w:hAnsi="仿宋" w:eastAsia="仿宋" w:cs="仿宋"/>
          <w:color w:val="000000"/>
        </w:rPr>
      </w:pPr>
    </w:p>
    <w:p w14:paraId="26A4549C">
      <w:pPr>
        <w:pStyle w:val="3"/>
        <w:tabs>
          <w:tab w:val="left" w:pos="9072"/>
        </w:tabs>
        <w:spacing w:line="600" w:lineRule="exact"/>
        <w:ind w:right="-92" w:rightChars="-44" w:firstLine="640" w:firstLineChars="200"/>
        <w:jc w:val="both"/>
        <w:rPr>
          <w:rFonts w:ascii="仿宋" w:hAnsi="仿宋" w:eastAsia="仿宋" w:cs="仿宋"/>
          <w:color w:val="000000"/>
        </w:rPr>
      </w:pPr>
    </w:p>
    <w:p w14:paraId="275AD98A">
      <w:pPr>
        <w:pStyle w:val="3"/>
        <w:tabs>
          <w:tab w:val="left" w:pos="9072"/>
        </w:tabs>
        <w:spacing w:line="600" w:lineRule="exact"/>
        <w:ind w:right="-92" w:rightChars="-44" w:firstLine="640" w:firstLineChars="200"/>
        <w:jc w:val="both"/>
        <w:rPr>
          <w:rFonts w:ascii="仿宋" w:hAnsi="仿宋" w:eastAsia="仿宋" w:cs="仿宋"/>
          <w:color w:val="000000"/>
        </w:rPr>
      </w:pPr>
    </w:p>
    <w:p w14:paraId="4C5E9762">
      <w:pPr>
        <w:pStyle w:val="3"/>
        <w:tabs>
          <w:tab w:val="left" w:pos="9072"/>
        </w:tabs>
        <w:spacing w:line="600" w:lineRule="exact"/>
        <w:ind w:right="-92" w:rightChars="-44" w:firstLine="640" w:firstLineChars="200"/>
        <w:jc w:val="both"/>
        <w:rPr>
          <w:rFonts w:ascii="仿宋" w:hAnsi="仿宋" w:eastAsia="仿宋" w:cs="仿宋"/>
          <w:color w:val="000000"/>
        </w:rPr>
      </w:pPr>
    </w:p>
    <w:p w14:paraId="00ACA3C9">
      <w:pPr>
        <w:pStyle w:val="3"/>
        <w:tabs>
          <w:tab w:val="left" w:pos="9072"/>
        </w:tabs>
        <w:spacing w:line="600" w:lineRule="exact"/>
        <w:ind w:right="-92" w:rightChars="-44" w:firstLine="640" w:firstLineChars="200"/>
        <w:jc w:val="both"/>
        <w:rPr>
          <w:rFonts w:ascii="仿宋" w:hAnsi="仿宋" w:eastAsia="仿宋" w:cs="仿宋"/>
          <w:color w:val="000000"/>
        </w:rPr>
      </w:pPr>
    </w:p>
    <w:p w14:paraId="6D41845E">
      <w:pPr>
        <w:pStyle w:val="3"/>
        <w:tabs>
          <w:tab w:val="left" w:pos="9072"/>
        </w:tabs>
        <w:spacing w:line="600" w:lineRule="exact"/>
        <w:ind w:right="-92" w:rightChars="-44" w:firstLine="640" w:firstLineChars="200"/>
        <w:jc w:val="both"/>
        <w:rPr>
          <w:rFonts w:ascii="仿宋" w:hAnsi="仿宋" w:eastAsia="仿宋" w:cs="仿宋"/>
          <w:color w:val="000000"/>
        </w:rPr>
      </w:pPr>
    </w:p>
    <w:p w14:paraId="1B95B665">
      <w:pPr>
        <w:pStyle w:val="3"/>
        <w:tabs>
          <w:tab w:val="left" w:pos="9072"/>
        </w:tabs>
        <w:spacing w:line="600" w:lineRule="exact"/>
        <w:ind w:right="-92" w:rightChars="-44" w:firstLine="640" w:firstLineChars="200"/>
        <w:jc w:val="both"/>
        <w:rPr>
          <w:rFonts w:ascii="仿宋" w:hAnsi="仿宋" w:eastAsia="仿宋" w:cs="仿宋"/>
          <w:color w:val="000000"/>
        </w:rPr>
      </w:pPr>
    </w:p>
    <w:p w14:paraId="1081BFED">
      <w:pPr>
        <w:pStyle w:val="3"/>
        <w:tabs>
          <w:tab w:val="left" w:pos="9072"/>
        </w:tabs>
        <w:spacing w:line="600" w:lineRule="exact"/>
        <w:ind w:right="-92" w:rightChars="-44" w:firstLine="640" w:firstLineChars="200"/>
        <w:jc w:val="both"/>
        <w:rPr>
          <w:rFonts w:ascii="仿宋" w:hAnsi="仿宋" w:eastAsia="仿宋" w:cs="仿宋"/>
          <w:color w:val="000000"/>
        </w:rPr>
      </w:pPr>
    </w:p>
    <w:p w14:paraId="63EC73FF">
      <w:pPr>
        <w:pStyle w:val="3"/>
        <w:tabs>
          <w:tab w:val="left" w:pos="9072"/>
        </w:tabs>
        <w:spacing w:line="600" w:lineRule="exact"/>
        <w:ind w:right="-92" w:rightChars="-44" w:firstLine="640" w:firstLineChars="200"/>
        <w:jc w:val="both"/>
        <w:rPr>
          <w:rFonts w:ascii="仿宋" w:hAnsi="仿宋" w:eastAsia="仿宋" w:cs="仿宋"/>
          <w:color w:val="000000"/>
        </w:rPr>
      </w:pPr>
    </w:p>
    <w:p w14:paraId="7FA370FB">
      <w:pPr>
        <w:pStyle w:val="3"/>
        <w:tabs>
          <w:tab w:val="left" w:pos="9072"/>
        </w:tabs>
        <w:spacing w:line="600" w:lineRule="exact"/>
        <w:ind w:right="-92" w:rightChars="-44" w:firstLine="640" w:firstLineChars="200"/>
        <w:jc w:val="both"/>
        <w:rPr>
          <w:rFonts w:hint="eastAsia" w:ascii="仿宋" w:hAnsi="仿宋" w:eastAsia="仿宋" w:cs="仿宋"/>
          <w:color w:val="000000"/>
        </w:rPr>
      </w:pPr>
    </w:p>
    <w:p w14:paraId="1DBB1E07">
      <w:pPr>
        <w:pStyle w:val="3"/>
        <w:tabs>
          <w:tab w:val="left" w:pos="9072"/>
        </w:tabs>
        <w:spacing w:line="620" w:lineRule="exact"/>
        <w:ind w:right="-197" w:rightChars="-94"/>
        <w:jc w:val="both"/>
        <w:rPr>
          <w:rFonts w:ascii="Times New Roman" w:eastAsia="仿宋_GB2312" w:cs="仿宋"/>
          <w:bCs/>
          <w:color w:val="000000"/>
          <w:sz w:val="44"/>
          <w:szCs w:val="44"/>
        </w:rPr>
      </w:pPr>
      <w:r>
        <w:rPr>
          <w:rFonts w:hint="eastAsia" w:ascii="黑体" w:hAnsi="黑体" w:eastAsia="黑体"/>
          <w:color w:val="231F20"/>
          <w:spacing w:val="-16"/>
        </w:rPr>
        <w:t>（市场监督管理部门将依法向社会公开行政处罚决定信息）</w:t>
      </w:r>
    </w:p>
    <w:p w14:paraId="2E7BB9BA">
      <w:pPr>
        <w:spacing w:line="620" w:lineRule="exact"/>
        <w:ind w:left="105" w:leftChars="50"/>
        <w:rPr>
          <w:rFonts w:ascii="仿宋" w:hAnsi="仿宋" w:eastAsia="仿宋" w:cs="仿宋"/>
          <w:color w:val="000000"/>
        </w:rPr>
      </w:pPr>
      <w:r>
        <w:rPr>
          <w:rFonts w:ascii="Times New Roman" w:eastAsia="仿宋_GB2312"/>
          <w:sz w:val="32"/>
          <w:szCs w:val="32"/>
        </w:rPr>
        <mc:AlternateContent>
          <mc:Choice Requires="wps">
            <w:drawing>
              <wp:anchor distT="0" distB="0" distL="114300" distR="114300" simplePos="0" relativeHeight="251661312" behindDoc="0" locked="0" layoutInCell="1" allowOverlap="1">
                <wp:simplePos x="0" y="0"/>
                <wp:positionH relativeFrom="column">
                  <wp:posOffset>37465</wp:posOffset>
                </wp:positionH>
                <wp:positionV relativeFrom="paragraph">
                  <wp:posOffset>32385</wp:posOffset>
                </wp:positionV>
                <wp:extent cx="5364480" cy="43180"/>
                <wp:effectExtent l="0" t="0" r="26670" b="33020"/>
                <wp:wrapNone/>
                <wp:docPr id="4" name="直接连接符 6"/>
                <wp:cNvGraphicFramePr/>
                <a:graphic xmlns:a="http://schemas.openxmlformats.org/drawingml/2006/main">
                  <a:graphicData uri="http://schemas.microsoft.com/office/word/2010/wordprocessingShape">
                    <wps:wsp>
                      <wps:cNvCnPr/>
                      <wps:spPr>
                        <a:xfrm flipV="1">
                          <a:off x="0" y="0"/>
                          <a:ext cx="5364480" cy="4318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flip:y;margin-left:2.95pt;margin-top:2.55pt;height:3.4pt;width:422.4pt;z-index:251661312;mso-width-relative:page;mso-height-relative:page;" filled="f" stroked="t" coordsize="21600,21600" o:gfxdata="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XlKuN1AAAAAYBAAAPAAAAAAAAAAEAIAAAACIAAABkcnMvZG93bnJldi54bWxQ&#10;SwECFAAUAAAACACHTuJAoIgsOfsBAAD1AwAADgAAAAAAAAABACAAAAAjAQAAZHJzL2Uyb0RvYy54&#10;bWxQSwUGAAAAAAYABgBZAQAAkAU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14:paraId="5F454484">
        <w:pPr>
          <w:pStyle w:val="7"/>
          <w:jc w:val="center"/>
        </w:pPr>
        <w:r>
          <w:fldChar w:fldCharType="begin"/>
        </w:r>
        <w:r>
          <w:instrText xml:space="preserve">PAGE   \* MERGEFORMAT</w:instrText>
        </w:r>
        <w:r>
          <w:fldChar w:fldCharType="separate"/>
        </w:r>
        <w:r>
          <w:rPr>
            <w:lang w:val="zh-CN"/>
          </w:rPr>
          <w:t>7</w:t>
        </w:r>
        <w:r>
          <w:fldChar w:fldCharType="end"/>
        </w:r>
      </w:p>
    </w:sdtContent>
  </w:sdt>
  <w:p w14:paraId="7F62656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549E7"/>
    <w:rsid w:val="0006455A"/>
    <w:rsid w:val="00081729"/>
    <w:rsid w:val="00106802"/>
    <w:rsid w:val="00123547"/>
    <w:rsid w:val="001540C2"/>
    <w:rsid w:val="00157315"/>
    <w:rsid w:val="001625A1"/>
    <w:rsid w:val="00182CEB"/>
    <w:rsid w:val="001C14D0"/>
    <w:rsid w:val="001C406E"/>
    <w:rsid w:val="001C4E81"/>
    <w:rsid w:val="001E212C"/>
    <w:rsid w:val="001F6BAC"/>
    <w:rsid w:val="00292D7B"/>
    <w:rsid w:val="002A02FF"/>
    <w:rsid w:val="002F0A50"/>
    <w:rsid w:val="002F38F8"/>
    <w:rsid w:val="00300636"/>
    <w:rsid w:val="00306F98"/>
    <w:rsid w:val="00361C2D"/>
    <w:rsid w:val="003934E4"/>
    <w:rsid w:val="003B1E8D"/>
    <w:rsid w:val="003B3F77"/>
    <w:rsid w:val="003D0988"/>
    <w:rsid w:val="003D3277"/>
    <w:rsid w:val="003D4F20"/>
    <w:rsid w:val="003E647B"/>
    <w:rsid w:val="003F2CF4"/>
    <w:rsid w:val="00413AA6"/>
    <w:rsid w:val="00431979"/>
    <w:rsid w:val="00450659"/>
    <w:rsid w:val="004741F6"/>
    <w:rsid w:val="004912F3"/>
    <w:rsid w:val="004A35C6"/>
    <w:rsid w:val="004A4160"/>
    <w:rsid w:val="004A7FE3"/>
    <w:rsid w:val="004C77DA"/>
    <w:rsid w:val="004F2B1A"/>
    <w:rsid w:val="004F2E1E"/>
    <w:rsid w:val="00501139"/>
    <w:rsid w:val="00514837"/>
    <w:rsid w:val="005308E1"/>
    <w:rsid w:val="0054587E"/>
    <w:rsid w:val="00554245"/>
    <w:rsid w:val="00566DAF"/>
    <w:rsid w:val="00586696"/>
    <w:rsid w:val="005A047F"/>
    <w:rsid w:val="005B53C8"/>
    <w:rsid w:val="005D2ED6"/>
    <w:rsid w:val="005E18DD"/>
    <w:rsid w:val="0060000A"/>
    <w:rsid w:val="00641313"/>
    <w:rsid w:val="00670764"/>
    <w:rsid w:val="006E0682"/>
    <w:rsid w:val="006F53DF"/>
    <w:rsid w:val="0070092B"/>
    <w:rsid w:val="007207C1"/>
    <w:rsid w:val="00726FCE"/>
    <w:rsid w:val="00746F40"/>
    <w:rsid w:val="00774F7D"/>
    <w:rsid w:val="007946F5"/>
    <w:rsid w:val="007B4BF9"/>
    <w:rsid w:val="007C0885"/>
    <w:rsid w:val="007C2FF7"/>
    <w:rsid w:val="007D18F5"/>
    <w:rsid w:val="00811BB6"/>
    <w:rsid w:val="0081583D"/>
    <w:rsid w:val="00841C45"/>
    <w:rsid w:val="00856E61"/>
    <w:rsid w:val="008761F6"/>
    <w:rsid w:val="00883536"/>
    <w:rsid w:val="0089608C"/>
    <w:rsid w:val="008B0C53"/>
    <w:rsid w:val="008B3C0A"/>
    <w:rsid w:val="008B77FD"/>
    <w:rsid w:val="008C05D9"/>
    <w:rsid w:val="008E00B5"/>
    <w:rsid w:val="00934A26"/>
    <w:rsid w:val="009A54D8"/>
    <w:rsid w:val="009B4535"/>
    <w:rsid w:val="009F17C3"/>
    <w:rsid w:val="00A1348C"/>
    <w:rsid w:val="00A36BDF"/>
    <w:rsid w:val="00A70CBE"/>
    <w:rsid w:val="00AB6B7F"/>
    <w:rsid w:val="00AD0AFE"/>
    <w:rsid w:val="00AD12CD"/>
    <w:rsid w:val="00B00F92"/>
    <w:rsid w:val="00B02D2D"/>
    <w:rsid w:val="00B30859"/>
    <w:rsid w:val="00B41B06"/>
    <w:rsid w:val="00B46970"/>
    <w:rsid w:val="00B673C3"/>
    <w:rsid w:val="00B76462"/>
    <w:rsid w:val="00B96F19"/>
    <w:rsid w:val="00BD6B33"/>
    <w:rsid w:val="00BF3A1E"/>
    <w:rsid w:val="00C218DF"/>
    <w:rsid w:val="00C60732"/>
    <w:rsid w:val="00C62CBD"/>
    <w:rsid w:val="00CA06E1"/>
    <w:rsid w:val="00CB1C4F"/>
    <w:rsid w:val="00CF283D"/>
    <w:rsid w:val="00D0391A"/>
    <w:rsid w:val="00D23099"/>
    <w:rsid w:val="00D40ED5"/>
    <w:rsid w:val="00D51FE4"/>
    <w:rsid w:val="00D71F71"/>
    <w:rsid w:val="00D87AD5"/>
    <w:rsid w:val="00DB7C4F"/>
    <w:rsid w:val="00DE5147"/>
    <w:rsid w:val="00E14F08"/>
    <w:rsid w:val="00E5081F"/>
    <w:rsid w:val="00E54EE9"/>
    <w:rsid w:val="00E72921"/>
    <w:rsid w:val="00E7733B"/>
    <w:rsid w:val="00E97BB3"/>
    <w:rsid w:val="00EA171B"/>
    <w:rsid w:val="00F05C55"/>
    <w:rsid w:val="00F262C7"/>
    <w:rsid w:val="00F44A22"/>
    <w:rsid w:val="00F536F2"/>
    <w:rsid w:val="00F63455"/>
    <w:rsid w:val="00F921DF"/>
    <w:rsid w:val="00FB1953"/>
    <w:rsid w:val="00FC1BB6"/>
    <w:rsid w:val="00FE7F62"/>
    <w:rsid w:val="00FF1F8A"/>
    <w:rsid w:val="01EE425D"/>
    <w:rsid w:val="03F1032B"/>
    <w:rsid w:val="040D5AE2"/>
    <w:rsid w:val="04674083"/>
    <w:rsid w:val="05832791"/>
    <w:rsid w:val="05E80E12"/>
    <w:rsid w:val="084C23BA"/>
    <w:rsid w:val="0ABB4F52"/>
    <w:rsid w:val="10B36ECA"/>
    <w:rsid w:val="151D2886"/>
    <w:rsid w:val="16851020"/>
    <w:rsid w:val="193C52A5"/>
    <w:rsid w:val="1BEB02DC"/>
    <w:rsid w:val="1D5A00B4"/>
    <w:rsid w:val="2186637E"/>
    <w:rsid w:val="21A84B2B"/>
    <w:rsid w:val="2607029E"/>
    <w:rsid w:val="26A522B8"/>
    <w:rsid w:val="275B0D04"/>
    <w:rsid w:val="29064758"/>
    <w:rsid w:val="29E82357"/>
    <w:rsid w:val="2AB3780D"/>
    <w:rsid w:val="2CF4766E"/>
    <w:rsid w:val="2F106B60"/>
    <w:rsid w:val="31CA01EC"/>
    <w:rsid w:val="31D317C4"/>
    <w:rsid w:val="368D36C1"/>
    <w:rsid w:val="37A274B7"/>
    <w:rsid w:val="3800390E"/>
    <w:rsid w:val="382537C5"/>
    <w:rsid w:val="38B269A6"/>
    <w:rsid w:val="39D232A7"/>
    <w:rsid w:val="3A5635BF"/>
    <w:rsid w:val="3AD16589"/>
    <w:rsid w:val="3AD2742F"/>
    <w:rsid w:val="3CD46AC6"/>
    <w:rsid w:val="40E53C2C"/>
    <w:rsid w:val="47A65E5C"/>
    <w:rsid w:val="48E0682F"/>
    <w:rsid w:val="499155BB"/>
    <w:rsid w:val="4B3C5C95"/>
    <w:rsid w:val="4B704C84"/>
    <w:rsid w:val="4B7E4F9D"/>
    <w:rsid w:val="4C6C0DEF"/>
    <w:rsid w:val="4E204F92"/>
    <w:rsid w:val="4FC40DAF"/>
    <w:rsid w:val="52300070"/>
    <w:rsid w:val="54333748"/>
    <w:rsid w:val="57A07F24"/>
    <w:rsid w:val="5C1E5005"/>
    <w:rsid w:val="5CE9264B"/>
    <w:rsid w:val="5FCD5F0C"/>
    <w:rsid w:val="603366AC"/>
    <w:rsid w:val="6218482F"/>
    <w:rsid w:val="647428CD"/>
    <w:rsid w:val="64B97589"/>
    <w:rsid w:val="669730E8"/>
    <w:rsid w:val="67EF7B27"/>
    <w:rsid w:val="6A3C4B51"/>
    <w:rsid w:val="6A3F3C77"/>
    <w:rsid w:val="6BFC4464"/>
    <w:rsid w:val="6C865790"/>
    <w:rsid w:val="6E7F3C2C"/>
    <w:rsid w:val="707B2941"/>
    <w:rsid w:val="74437E9D"/>
    <w:rsid w:val="74454183"/>
    <w:rsid w:val="78622C7A"/>
    <w:rsid w:val="79B416E2"/>
    <w:rsid w:val="7C241CA2"/>
    <w:rsid w:val="7E68598B"/>
    <w:rsid w:val="7F8408D9"/>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Body Text Indent"/>
    <w:basedOn w:val="1"/>
    <w:qFormat/>
    <w:uiPriority w:val="0"/>
    <w:pPr>
      <w:spacing w:after="120"/>
      <w:ind w:left="420" w:leftChars="200"/>
    </w:pPr>
  </w:style>
  <w:style w:type="paragraph" w:styleId="5">
    <w:name w:val="Date"/>
    <w:basedOn w:val="1"/>
    <w:next w:val="1"/>
    <w:link w:val="17"/>
    <w:qFormat/>
    <w:uiPriority w:val="0"/>
    <w:pPr>
      <w:ind w:left="100" w:leftChars="2500"/>
    </w:pPr>
  </w:style>
  <w:style w:type="paragraph" w:styleId="6">
    <w:name w:val="Balloon Text"/>
    <w:basedOn w:val="1"/>
    <w:link w:val="18"/>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Body Text First Indent 2"/>
    <w:basedOn w:val="4"/>
    <w:qFormat/>
    <w:uiPriority w:val="0"/>
    <w:pPr>
      <w:ind w:firstLine="420" w:firstLineChars="200"/>
    </w:pPr>
  </w:style>
  <w:style w:type="character" w:styleId="13">
    <w:name w:val="Hyperlink"/>
    <w:basedOn w:val="12"/>
    <w:qFormat/>
    <w:uiPriority w:val="0"/>
    <w:rPr>
      <w:color w:val="0563C1" w:themeColor="hyperlink"/>
      <w:u w:val="single"/>
      <w14:textFill>
        <w14:solidFill>
          <w14:schemeClr w14:val="hlink"/>
        </w14:solidFill>
      </w14:textFill>
    </w:rPr>
  </w:style>
  <w:style w:type="paragraph" w:customStyle="1" w:styleId="14">
    <w:name w:val="Table Paragraph"/>
    <w:basedOn w:val="1"/>
    <w:qFormat/>
    <w:uiPriority w:val="1"/>
  </w:style>
  <w:style w:type="character" w:customStyle="1" w:styleId="15">
    <w:name w:val="页眉 字符"/>
    <w:basedOn w:val="12"/>
    <w:link w:val="8"/>
    <w:qFormat/>
    <w:uiPriority w:val="0"/>
    <w:rPr>
      <w:kern w:val="2"/>
      <w:sz w:val="18"/>
      <w:szCs w:val="18"/>
    </w:rPr>
  </w:style>
  <w:style w:type="character" w:customStyle="1" w:styleId="16">
    <w:name w:val="页脚 字符"/>
    <w:basedOn w:val="12"/>
    <w:link w:val="7"/>
    <w:qFormat/>
    <w:uiPriority w:val="99"/>
    <w:rPr>
      <w:kern w:val="2"/>
      <w:sz w:val="18"/>
      <w:szCs w:val="18"/>
    </w:rPr>
  </w:style>
  <w:style w:type="character" w:customStyle="1" w:styleId="17">
    <w:name w:val="日期 字符"/>
    <w:basedOn w:val="12"/>
    <w:link w:val="5"/>
    <w:qFormat/>
    <w:uiPriority w:val="0"/>
    <w:rPr>
      <w:kern w:val="2"/>
      <w:sz w:val="21"/>
      <w:szCs w:val="24"/>
    </w:rPr>
  </w:style>
  <w:style w:type="character" w:customStyle="1" w:styleId="18">
    <w:name w:val="批注框文本 字符"/>
    <w:basedOn w:val="12"/>
    <w:link w:val="6"/>
    <w:qFormat/>
    <w:uiPriority w:val="0"/>
    <w:rPr>
      <w:kern w:val="2"/>
      <w:sz w:val="18"/>
      <w:szCs w:val="18"/>
    </w:rPr>
  </w:style>
  <w:style w:type="character" w:customStyle="1" w:styleId="19">
    <w:name w:val="text-tag"/>
    <w:basedOn w:val="12"/>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2215</Words>
  <Characters>2537</Characters>
  <Lines>19</Lines>
  <Paragraphs>5</Paragraphs>
  <TotalTime>13</TotalTime>
  <ScaleCrop>false</ScaleCrop>
  <LinksUpToDate>false</LinksUpToDate>
  <CharactersWithSpaces>2703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2024-07-04T02:25:00Z</dcterms:created>
  <dc:creator>lenovo</dc:creator>
  <cp:lastModifiedBy>王建清</cp:lastModifiedBy>
  <cp:lastPrinted>2022-12-06T09:13:00Z</cp:lastPrinted>
  <dcterms:modified xsi:type="dcterms:W3CDTF">2024-08-28T06:59:11Z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334E6F2E99534696944378A443F24B92_13</vt:lpwstr>
  </property>
</Properties>
</file>