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F762A">
      <w:pPr>
        <w:spacing w:line="600" w:lineRule="exact"/>
        <w:ind w:firstLine="960" w:firstLineChars="200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洛阳市偃师区市场监督管理局</w:t>
      </w:r>
    </w:p>
    <w:p w14:paraId="4D6527BC">
      <w:pPr>
        <w:spacing w:line="600" w:lineRule="exact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          行政处罚决定书</w:t>
      </w:r>
    </w:p>
    <w:p w14:paraId="3CB24884">
      <w:pPr>
        <w:spacing w:line="600" w:lineRule="exact"/>
        <w:ind w:firstLine="2100" w:firstLineChars="700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偃市监处罚〔2024〕202363号</w:t>
      </w:r>
    </w:p>
    <w:p w14:paraId="1E94B50A">
      <w:pPr>
        <w:spacing w:line="600" w:lineRule="exact"/>
        <w:rPr>
          <w:rFonts w:hint="eastAsia" w:ascii="仿宋" w:hAnsi="仿宋" w:eastAsia="仿宋"/>
          <w:sz w:val="32"/>
          <w:szCs w:val="32"/>
        </w:rPr>
      </w:pPr>
    </w:p>
    <w:p w14:paraId="49F2063E"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当事人：王晓朋</w:t>
      </w:r>
    </w:p>
    <w:p w14:paraId="64E6488C"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经营场所：偃师区岳滩镇寇圪垱村9组</w:t>
      </w:r>
    </w:p>
    <w:p w14:paraId="6FD4B137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2022年12月,当事人在偃师区岳滩镇寇圪垱村一厂房内生产“风送果树”打药机4台并擅自出厂、销售，成本价3000元/台，销售价3050元/台。经查，上述打药机未经过中国国家强制性产品认证。截止被我局查获，已销售打药机4台,获利200元。当事人尚未建立账薄。</w:t>
      </w:r>
    </w:p>
    <w:p w14:paraId="4D9F7501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上述事实，主要有以下证据证明：</w:t>
      </w:r>
    </w:p>
    <w:p w14:paraId="79588219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1.当事人身份证复印件，证明当事人的身份；</w:t>
      </w:r>
    </w:p>
    <w:p w14:paraId="5383F802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2.现场检查笔录，证明现场检查的情况；      </w:t>
      </w:r>
    </w:p>
    <w:p w14:paraId="08CE598B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3.询问笔录，证明当事人对生产销售农用打药机情况确认事实；</w:t>
      </w:r>
    </w:p>
    <w:p w14:paraId="6F4DE3CA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4.强制性产品认证目录，证明农用打药机为强制性认证产品；</w:t>
      </w:r>
    </w:p>
    <w:p w14:paraId="1A28A25D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5.图片，证明当事人生产车间图片。                                                      </w:t>
      </w:r>
    </w:p>
    <w:p w14:paraId="23E98581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当事人的行为违反了《中华人民共和国认证认可条例》第二十七条“为了保护国家安全、防止欺诈行为、保护人体健康或者安全、保护动植物生命或者健康、保护环境，国家规定相关产品必须经过认证的，应当经过认证并标注认证标志后，方可出厂、销售、进口或者在其他经营活动中使用。”的规定，其行为已构成未经过强制性产品认证，擅自出厂、销售打药机行为。参照《河南省市场监督管理行政处罚裁量权适用通则》第十条“有下列情形之一的，可以依法从轻或者减轻行政处罚：（二）积极配合市场监管部门调查，并主动提供证据材料的；”的规定，可以依法对其从轻行政处罚。   </w:t>
      </w:r>
    </w:p>
    <w:p w14:paraId="50B376C9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局于2024年6月25日向当事人送达了《洛阳市偃师区市场监督管理局行政处罚告知书》，告知当事人我局拟作出行政处罚决定的事实、理由、依据、内容以及当事人依法享有的陈述权、申辩权，并可要求举行听证的权利。当事人在法定期限内未提出陈述、申辩意见，亦没有要求举行听证。</w:t>
      </w:r>
    </w:p>
    <w:p w14:paraId="0FE0DD75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依据《中华人民共和国认证认可条例》第六十六条“列入目录的产品未经认证，擅自出厂、销售、进口或者在其他经营活动中使用的，责令限期改正，处5万元以上20万元以下的罚款；未经认证的违法产品货值金额不足1万元的，处货值金额2倍以下的罚款；有违法所得的，没收违法所得。”之规定，参照《河南省市场监督管理行政处罚裁量基准》（2023）6.1.8“依据《认证认可条例》第六十六条实施的行政处罚 裁量基准 处5万元以上9.5万元以下的罚款;货值金额不足1万元的，处货值金额0.6倍以下的罚款；有违法所得的，没收违法所得。”的规定，经研究决定，责令当事人十五日内改正违法行为，处50000元罚款，没收违法所得200元。</w:t>
      </w:r>
    </w:p>
    <w:p w14:paraId="409C7C37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 w14:paraId="4E5611FC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56FCDFBD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：//xzfy.moj.gov.cn/）网站提交申请。行政复议或者行政诉讼期间，本行政处罚决定不停止执行。</w:t>
      </w:r>
    </w:p>
    <w:p w14:paraId="3E2044C7"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</w:t>
      </w:r>
    </w:p>
    <w:p w14:paraId="76FB6E71">
      <w:pPr>
        <w:spacing w:line="600" w:lineRule="exact"/>
        <w:rPr>
          <w:rFonts w:hint="eastAsia" w:ascii="仿宋" w:hAnsi="仿宋" w:eastAsia="仿宋"/>
          <w:sz w:val="32"/>
          <w:szCs w:val="32"/>
        </w:rPr>
      </w:pPr>
    </w:p>
    <w:p w14:paraId="011322C4">
      <w:pPr>
        <w:spacing w:line="600" w:lineRule="exact"/>
        <w:rPr>
          <w:rFonts w:hint="eastAsia" w:ascii="仿宋" w:hAnsi="仿宋" w:eastAsia="仿宋"/>
          <w:sz w:val="32"/>
          <w:szCs w:val="32"/>
        </w:rPr>
      </w:pPr>
    </w:p>
    <w:p w14:paraId="562962DD">
      <w:pPr>
        <w:spacing w:line="600" w:lineRule="exact"/>
        <w:ind w:firstLine="3200" w:firstLineChars="10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洛阳市偃师区市场监督管理局</w:t>
      </w:r>
    </w:p>
    <w:p w14:paraId="0CC291D4"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</w:t>
      </w:r>
    </w:p>
    <w:p w14:paraId="1F613348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2024年8月23日</w:t>
      </w:r>
    </w:p>
    <w:p w14:paraId="2140FA67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3C37C4CB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1722EF52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6F8B0782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394BBE09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352211FE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148AD3E6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06061DD8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0A5D9DD5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7FEC6F73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3E332B36">
      <w:pPr>
        <w:spacing w:line="600" w:lineRule="exact"/>
        <w:ind w:firstLine="4160" w:firstLineChars="1300"/>
        <w:rPr>
          <w:rFonts w:hint="eastAsia" w:ascii="仿宋" w:hAnsi="仿宋" w:eastAsia="仿宋"/>
          <w:sz w:val="32"/>
          <w:szCs w:val="32"/>
        </w:rPr>
      </w:pPr>
    </w:p>
    <w:p w14:paraId="54390378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（市场监督管理部门将依法向社会公开行政处罚决定信息）</w:t>
      </w:r>
    </w:p>
    <w:p w14:paraId="081660BB">
      <w:pPr>
        <w:spacing w:line="560" w:lineRule="exact"/>
        <w:rPr>
          <w:rFonts w:hint="eastAsia" w:ascii="仿宋" w:hAnsi="仿宋" w:eastAsia="仿宋"/>
          <w:spacing w:val="-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20955</wp:posOffset>
                </wp:positionV>
                <wp:extent cx="5303520" cy="0"/>
                <wp:effectExtent l="0" t="0" r="0" b="0"/>
                <wp:wrapNone/>
                <wp:docPr id="236070071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4.2pt;margin-top:1.65pt;height:0pt;width:417.6pt;z-index:251659264;mso-width-relative:page;mso-height-relative:page;" filled="f" stroked="t" coordsize="21600,21600" o:gfxdata="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HcMmNQAAAAFAQAADwAAAAAAAAABACAAAAAiAAAAZHJzL2Rvd25yZXYueG1sUEsB&#10;AhQAFAAAAAgAh07iQB4MHTD5AQAA7wMAAA4AAAAAAAAAAQAgAAAAIwEAAGRycy9lMm9Eb2MueG1s&#10;UEsFBgAAAAAGAAYAWQEAAI4FAAAAAA=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19050" t="19050" r="9525" b="17780"/>
                <wp:wrapNone/>
                <wp:docPr id="403842619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L7/OR1wAAAAoBAAAPAAAAAAAAAAEAIAAAACIAAABkcnMvZG93bnJl&#10;di54bWxQSwECFAAUAAAACACHTuJAxjRdjP4BAADvAwAADgAAAAAAAAABACAAAAAmAQAAZHJzL2Uy&#10;b0RvYy54bWxQSwUGAAAAAAYABgBZAQAAlgUAAAAA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pacing w:val="-12"/>
          <w:sz w:val="32"/>
          <w:szCs w:val="32"/>
        </w:rPr>
        <w:t>本文书一式</w:t>
      </w:r>
      <w:r>
        <w:rPr>
          <w:rFonts w:hint="eastAsia" w:ascii="仿宋" w:hAnsi="仿宋" w:eastAsia="仿宋"/>
          <w:spacing w:val="-12"/>
          <w:sz w:val="32"/>
          <w:szCs w:val="32"/>
          <w:u w:val="single"/>
        </w:rPr>
        <w:t>三</w:t>
      </w:r>
      <w:r>
        <w:rPr>
          <w:rFonts w:hint="eastAsia" w:ascii="仿宋" w:hAnsi="仿宋" w:eastAsia="仿宋"/>
          <w:spacing w:val="-12"/>
          <w:sz w:val="32"/>
          <w:szCs w:val="32"/>
        </w:rPr>
        <w:t>份，</w:t>
      </w:r>
      <w:r>
        <w:rPr>
          <w:rFonts w:hint="eastAsia" w:ascii="仿宋" w:hAnsi="仿宋" w:eastAsia="仿宋"/>
          <w:spacing w:val="-12"/>
          <w:sz w:val="32"/>
          <w:szCs w:val="32"/>
          <w:u w:val="single"/>
        </w:rPr>
        <w:t>一</w:t>
      </w:r>
      <w:r>
        <w:rPr>
          <w:rFonts w:hint="eastAsia" w:ascii="仿宋" w:hAnsi="仿宋" w:eastAsia="仿宋"/>
          <w:spacing w:val="-12"/>
          <w:sz w:val="32"/>
          <w:szCs w:val="32"/>
        </w:rPr>
        <w:t>份送达，</w:t>
      </w:r>
      <w:r>
        <w:rPr>
          <w:rFonts w:hint="eastAsia" w:ascii="仿宋" w:hAnsi="仿宋" w:eastAsia="仿宋"/>
          <w:spacing w:val="-12"/>
          <w:sz w:val="32"/>
          <w:szCs w:val="32"/>
          <w:u w:val="single"/>
        </w:rPr>
        <w:t>一</w:t>
      </w:r>
      <w:r>
        <w:rPr>
          <w:rFonts w:hint="eastAsia" w:ascii="仿宋" w:hAnsi="仿宋" w:eastAsia="仿宋"/>
          <w:spacing w:val="-12"/>
          <w:sz w:val="32"/>
          <w:szCs w:val="32"/>
        </w:rPr>
        <w:t>份归档，</w:t>
      </w:r>
      <w:r>
        <w:rPr>
          <w:rFonts w:hint="eastAsia" w:ascii="仿宋" w:hAnsi="仿宋" w:eastAsia="仿宋"/>
          <w:spacing w:val="-12"/>
          <w:sz w:val="32"/>
          <w:szCs w:val="32"/>
          <w:u w:val="single"/>
        </w:rPr>
        <w:t>一</w:t>
      </w:r>
      <w:r>
        <w:rPr>
          <w:rFonts w:hint="eastAsia" w:ascii="仿宋" w:hAnsi="仿宋" w:eastAsia="仿宋"/>
          <w:spacing w:val="-12"/>
          <w:sz w:val="32"/>
          <w:szCs w:val="32"/>
        </w:rPr>
        <w:t>份办案机构留存。</w:t>
      </w:r>
    </w:p>
    <w:sectPr>
      <w:footerReference r:id="rId3" w:type="default"/>
      <w:pgSz w:w="11906" w:h="16838"/>
      <w:pgMar w:top="1440" w:right="1800" w:bottom="1440" w:left="1800" w:header="720" w:footer="720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79807603"/>
      <w:docPartObj>
        <w:docPartGallery w:val="autotext"/>
      </w:docPartObj>
    </w:sdtPr>
    <w:sdtContent>
      <w:p w14:paraId="5B819791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42F15C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44209D"/>
    <w:rsid w:val="001C5A85"/>
    <w:rsid w:val="00204945"/>
    <w:rsid w:val="00223040"/>
    <w:rsid w:val="00297AF6"/>
    <w:rsid w:val="00313ECB"/>
    <w:rsid w:val="004006A0"/>
    <w:rsid w:val="0044209D"/>
    <w:rsid w:val="004662D1"/>
    <w:rsid w:val="004B6221"/>
    <w:rsid w:val="004F00C8"/>
    <w:rsid w:val="006941FC"/>
    <w:rsid w:val="008A752A"/>
    <w:rsid w:val="00940B98"/>
    <w:rsid w:val="00B54A52"/>
    <w:rsid w:val="00BC4241"/>
    <w:rsid w:val="363B293F"/>
    <w:rsid w:val="45CE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semiHidden/>
    <w:qFormat/>
    <w:uiPriority w:val="99"/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1539</Words>
  <Characters>1753</Characters>
  <Lines>13</Lines>
  <Paragraphs>3</Paragraphs>
  <TotalTime>1</TotalTime>
  <ScaleCrop>false</ScaleCrop>
  <LinksUpToDate>false</LinksUpToDate>
  <CharactersWithSpaces>1885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2024-08-23T05:19:00Z</dcterms:created>
  <dc:creator>zhe wang</dc:creator>
  <cp:lastModifiedBy>王建清</cp:lastModifiedBy>
  <dcterms:modified xsi:type="dcterms:W3CDTF">2024-10-21T08:34:56Z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D8A43FD866EA4039A931A832D40FF0D9_13</vt:lpwstr>
  </property>
</Properties>
</file>