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FC5DE">
      <w:pPr>
        <w:spacing w:line="560" w:lineRule="exact"/>
        <w:jc w:val="center"/>
        <w:outlineLvl w:val="0"/>
        <w:rPr>
          <w:rFonts w:hint="eastAsia" w:ascii="黑体" w:hAnsi="黑体" w:eastAsia="黑体" w:cs="方正小标宋简体"/>
          <w:sz w:val="48"/>
          <w:szCs w:val="48"/>
        </w:rPr>
      </w:pPr>
      <w:bookmarkStart w:id="0" w:name="_Toc76683363"/>
      <w:bookmarkStart w:id="1" w:name="_Toc27865"/>
      <w:r>
        <w:rPr>
          <w:rFonts w:hint="eastAsia" w:ascii="黑体" w:hAnsi="黑体" w:eastAsia="黑体" w:cs="方正小标宋简体"/>
          <w:bCs/>
          <w:sz w:val="48"/>
          <w:szCs w:val="48"/>
        </w:rPr>
        <w:t>洛阳市偃师区市场监督管理局</w:t>
      </w:r>
      <w:bookmarkEnd w:id="0"/>
      <w:bookmarkEnd w:id="1"/>
    </w:p>
    <w:p w14:paraId="1516D0E9">
      <w:pPr>
        <w:spacing w:line="560" w:lineRule="exact"/>
        <w:jc w:val="center"/>
        <w:outlineLvl w:val="0"/>
        <w:rPr>
          <w:rFonts w:hint="eastAsia" w:ascii="黑体" w:hAnsi="黑体" w:eastAsia="黑体" w:cs="Mongolian Baiti"/>
          <w:bCs/>
          <w:color w:val="000000"/>
          <w:sz w:val="48"/>
          <w:szCs w:val="48"/>
        </w:rPr>
      </w:pPr>
      <w:bookmarkStart w:id="2" w:name="_Toc76683364"/>
      <w:r>
        <w:rPr>
          <w:rFonts w:ascii="黑体" w:hAnsi="黑体" w:eastAsia="黑体" w:cs="Mongolian Baiti"/>
          <w:bCs/>
          <w:color w:val="000000"/>
          <w:sz w:val="48"/>
          <w:szCs w:val="48"/>
        </w:rPr>
        <w:t>行政处罚决定书</w:t>
      </w:r>
      <w:bookmarkEnd w:id="2"/>
    </w:p>
    <w:p w14:paraId="27592668">
      <w:pPr>
        <w:widowControl/>
        <w:snapToGrid w:val="0"/>
        <w:spacing w:line="560" w:lineRule="exact"/>
        <w:ind w:right="55"/>
        <w:outlineLvl w:val="1"/>
        <w:rPr>
          <w:rFonts w:hint="eastAsia" w:ascii="仿宋" w:hAnsi="仿宋" w:eastAsia="仿宋" w:cs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 xml:space="preserve"> </w:t>
      </w:r>
      <w:r>
        <w:rPr>
          <w:rFonts w:ascii="仿宋" w:hAnsi="仿宋" w:eastAsia="仿宋" w:cs="仿宋_GB2312"/>
          <w:bCs/>
          <w:color w:val="000000"/>
          <w:sz w:val="32"/>
          <w:szCs w:val="32"/>
        </w:rPr>
        <w:t xml:space="preserve">            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 xml:space="preserve"> </w:t>
      </w:r>
      <w:r>
        <w:rPr>
          <w:rFonts w:hint="eastAsia" w:ascii="宋体" w:hAnsi="宋体" w:cs="仿宋_GB2312"/>
          <w:bCs/>
          <w:color w:val="000000"/>
          <w:sz w:val="30"/>
          <w:szCs w:val="30"/>
        </w:rPr>
        <w:t>偃市监处罚〔2024〕32号</w:t>
      </w:r>
    </w:p>
    <w:p w14:paraId="22231A42">
      <w:pPr>
        <w:spacing w:line="600" w:lineRule="exact"/>
        <w:ind w:left="140" w:hanging="140"/>
        <w:rPr>
          <w:rFonts w:hint="eastAsia" w:ascii="仿宋" w:hAnsi="仿宋" w:eastAsia="仿宋" w:cs="Mongolian Baiti"/>
          <w:bCs/>
          <w:kern w:val="1"/>
          <w:sz w:val="32"/>
          <w:szCs w:val="32"/>
        </w:rPr>
      </w:pPr>
    </w:p>
    <w:p w14:paraId="37B30B7A">
      <w:pPr>
        <w:spacing w:line="600" w:lineRule="exact"/>
        <w:ind w:left="140" w:hanging="140"/>
        <w:rPr>
          <w:rFonts w:hint="eastAsia"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bCs/>
          <w:kern w:val="1"/>
          <w:sz w:val="32"/>
          <w:szCs w:val="32"/>
        </w:rPr>
        <w:t>当事人：</w:t>
      </w:r>
      <w:r>
        <w:rPr>
          <w:rFonts w:hint="eastAsia" w:ascii="仿宋" w:hAnsi="仿宋" w:eastAsia="仿宋" w:cs="仿宋"/>
          <w:sz w:val="32"/>
          <w:szCs w:val="32"/>
        </w:rPr>
        <w:t>席意超</w:t>
      </w:r>
      <w:r>
        <w:rPr>
          <w:rFonts w:hint="eastAsia" w:ascii="仿宋" w:hAnsi="仿宋" w:eastAsia="仿宋"/>
          <w:sz w:val="32"/>
          <w:szCs w:val="32"/>
        </w:rPr>
        <w:t xml:space="preserve">                   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           </w:t>
      </w:r>
    </w:p>
    <w:p w14:paraId="6ACC1552">
      <w:pPr>
        <w:pStyle w:val="2"/>
        <w:tabs>
          <w:tab w:val="left" w:pos="9060"/>
        </w:tabs>
        <w:spacing w:line="600" w:lineRule="exact"/>
        <w:jc w:val="both"/>
        <w:rPr>
          <w:rFonts w:hint="eastAsia" w:ascii="仿宋" w:hAnsi="仿宋" w:eastAsia="仿宋" w:cs="仿宋_GB2312"/>
        </w:rPr>
      </w:pPr>
      <w:r>
        <w:rPr>
          <w:rFonts w:hint="eastAsia" w:ascii="仿宋" w:hAnsi="仿宋" w:eastAsia="仿宋" w:cs="Mongolian Baiti"/>
          <w:kern w:val="1"/>
        </w:rPr>
        <w:t>经营场所：</w:t>
      </w:r>
      <w:r>
        <w:rPr>
          <w:rFonts w:hint="eastAsia" w:ascii="仿宋" w:hAnsi="仿宋" w:eastAsia="仿宋" w:cs="仿宋"/>
        </w:rPr>
        <w:t>偃师区商都路华兴物流园</w:t>
      </w:r>
    </w:p>
    <w:p w14:paraId="5FB78057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u w:val="single"/>
        </w:rPr>
      </w:pPr>
      <w:bookmarkStart w:id="6" w:name="_GoBack"/>
      <w:bookmarkEnd w:id="6"/>
      <w:r>
        <w:rPr>
          <w:rFonts w:hint="eastAsia" w:ascii="仿宋" w:hAnsi="仿宋" w:eastAsia="仿宋" w:cs="仿宋_GB2312"/>
        </w:rPr>
        <w:t>2023年10月，当事人投资50000元，在</w:t>
      </w:r>
      <w:bookmarkStart w:id="3" w:name="_Hlk173312796"/>
      <w:r>
        <w:rPr>
          <w:rFonts w:hint="eastAsia" w:ascii="仿宋" w:hAnsi="仿宋" w:eastAsia="仿宋" w:cs="仿宋_GB2312"/>
        </w:rPr>
        <w:t>偃师区商都路华兴物流园</w:t>
      </w:r>
      <w:bookmarkEnd w:id="3"/>
      <w:r>
        <w:rPr>
          <w:rFonts w:hint="eastAsia" w:ascii="仿宋" w:hAnsi="仿宋" w:eastAsia="仿宋" w:cs="仿宋_GB2312"/>
        </w:rPr>
        <w:t xml:space="preserve">租赁车库及办公室，在未经登记情况下从事货物运输、配送经营活动。截至2024年5月15日被我局执法人员发现，当事人共获利8000元。当事人未建立账簿，以其口述为准。                                      </w:t>
      </w:r>
    </w:p>
    <w:p w14:paraId="1DC3695E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上述事实，主要有以下证据证明：</w:t>
      </w:r>
    </w:p>
    <w:p w14:paraId="6CADF3DE">
      <w:pPr>
        <w:spacing w:line="600" w:lineRule="exact"/>
        <w:ind w:firstLine="640" w:firstLineChars="200"/>
        <w:rPr>
          <w:rFonts w:hint="eastAsia"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1.责令改正通知书1份，证明对当事人违法行为责令改正的情况；</w:t>
      </w:r>
    </w:p>
    <w:p w14:paraId="687178BE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2.现场笔录1份，证明对当事人现场检查情况；                                                  </w:t>
      </w:r>
    </w:p>
    <w:p w14:paraId="6431FCD8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3.询问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笔录1份，证</w:t>
      </w:r>
      <w:r>
        <w:rPr>
          <w:rFonts w:hint="eastAsia" w:ascii="仿宋" w:hAnsi="仿宋" w:eastAsia="仿宋" w:cs="仿宋_GB2312"/>
          <w:sz w:val="32"/>
          <w:szCs w:val="32"/>
        </w:rPr>
        <w:t xml:space="preserve">明当事人对相关违法行为的陈述；                                                                                                 </w:t>
      </w:r>
    </w:p>
    <w:p w14:paraId="6CBDD2EB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4.现场照片4张，证明当事人未取得营业执照从事物流经营的事实；                                            </w:t>
      </w:r>
    </w:p>
    <w:p w14:paraId="5255AAA8">
      <w:pPr>
        <w:pStyle w:val="2"/>
        <w:tabs>
          <w:tab w:val="left" w:pos="9060"/>
        </w:tabs>
        <w:spacing w:line="600" w:lineRule="exact"/>
        <w:ind w:left="638" w:leftChars="304"/>
        <w:jc w:val="both"/>
        <w:rPr>
          <w:rFonts w:hint="eastAsia" w:ascii="仿宋" w:hAnsi="仿宋" w:eastAsia="仿宋" w:cs="仿宋"/>
          <w:color w:val="221E1F"/>
        </w:rPr>
      </w:pPr>
      <w:r>
        <w:rPr>
          <w:rFonts w:hint="eastAsia" w:ascii="仿宋" w:hAnsi="仿宋" w:eastAsia="仿宋" w:cs="仿宋_GB2312"/>
        </w:rPr>
        <w:t xml:space="preserve">5.当事人身份证复印件1份，证明当事人的身份。   </w:t>
      </w:r>
      <w:r>
        <w:rPr>
          <w:rFonts w:hint="eastAsia" w:ascii="仿宋" w:hAnsi="仿宋" w:eastAsia="仿宋" w:cs="Mongolian Baiti"/>
          <w:kern w:val="1"/>
        </w:rPr>
        <w:t xml:space="preserve">                                    </w:t>
      </w:r>
      <w:r>
        <w:rPr>
          <w:rFonts w:hint="eastAsia" w:ascii="仿宋" w:hAnsi="仿宋" w:eastAsia="仿宋"/>
          <w:b/>
          <w:color w:val="231F20"/>
        </w:rPr>
        <w:t xml:space="preserve"> </w:t>
      </w:r>
      <w:r>
        <w:rPr>
          <w:rFonts w:hint="eastAsia" w:ascii="仿宋" w:hAnsi="仿宋" w:eastAsia="仿宋" w:cs="仿宋_GB2312"/>
          <w:color w:val="000000"/>
        </w:rPr>
        <w:t xml:space="preserve"> </w:t>
      </w:r>
    </w:p>
    <w:p w14:paraId="015CE426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"/>
          <w:color w:val="221E1F"/>
        </w:rPr>
        <w:t>本局认为，</w:t>
      </w:r>
      <w:r>
        <w:rPr>
          <w:rFonts w:hint="eastAsia" w:ascii="仿宋" w:hAnsi="仿宋" w:eastAsia="仿宋" w:cs="仿宋"/>
        </w:rPr>
        <w:t>当事人的行为违反了《中华人民共和国市场主体登记管理条例》第三条“市场主体应当依照本条例办理登记。</w:t>
      </w:r>
      <w:bookmarkStart w:id="4" w:name="_Hlk173312565"/>
      <w:r>
        <w:rPr>
          <w:rFonts w:hint="eastAsia" w:ascii="仿宋" w:hAnsi="仿宋" w:eastAsia="仿宋" w:cs="仿宋"/>
        </w:rPr>
        <w:t>未经登记，不得以市场主体名义从事经营活动</w:t>
      </w:r>
      <w:bookmarkEnd w:id="4"/>
      <w:r>
        <w:rPr>
          <w:rFonts w:hint="eastAsia" w:ascii="仿宋" w:hAnsi="仿宋" w:eastAsia="仿宋" w:cs="仿宋"/>
        </w:rPr>
        <w:t>。行政法规规定无需办理登记的除外。”之规定，</w:t>
      </w:r>
      <w:r>
        <w:rPr>
          <w:rFonts w:hint="eastAsia" w:ascii="仿宋" w:hAnsi="仿宋" w:eastAsia="仿宋" w:cs="仿宋_GB2312"/>
          <w:bCs/>
        </w:rPr>
        <w:t>参照《河南省市场监督管理行政处罚裁量权适用通则》第十条“有下列情形之一的，可以依法从轻或者减轻行政处罚：（二）积极配合市场监管部门调查，并主动提供证据材料的；”的规定，其行为具有从轻处罚的情形，可以给予其从轻行政处罚。</w:t>
      </w:r>
    </w:p>
    <w:p w14:paraId="200BF161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221E1F"/>
        </w:rPr>
      </w:pPr>
      <w:r>
        <w:rPr>
          <w:rFonts w:hint="eastAsia" w:ascii="仿宋" w:hAnsi="仿宋" w:eastAsia="仿宋" w:cs="仿宋"/>
          <w:color w:val="221E1F"/>
        </w:rPr>
        <w:t>2024年6月19日，我局执法人员向当事人送达了偃市监</w:t>
      </w:r>
    </w:p>
    <w:p w14:paraId="3B80C08E">
      <w:pPr>
        <w:pStyle w:val="2"/>
        <w:tabs>
          <w:tab w:val="left" w:pos="9060"/>
        </w:tabs>
        <w:spacing w:line="600" w:lineRule="exact"/>
        <w:jc w:val="both"/>
        <w:rPr>
          <w:rFonts w:hint="eastAsia" w:ascii="仿宋" w:hAnsi="仿宋" w:eastAsia="仿宋" w:cs="仿宋"/>
          <w:color w:val="221E1F"/>
        </w:rPr>
      </w:pPr>
      <w:r>
        <w:rPr>
          <w:rFonts w:hint="eastAsia" w:ascii="仿宋" w:hAnsi="仿宋" w:eastAsia="仿宋" w:cs="仿宋"/>
          <w:color w:val="221E1F"/>
        </w:rPr>
        <w:t xml:space="preserve">罚告〔2024〕32号《行政处罚告知书》，告知当事人我局拟作出行政处罚决定的事实、理由、依据、内容及当事人依法享有的陈述权、申辩权，当事人在规定时间内未向我局提出陈述和申辩意见。                 </w:t>
      </w:r>
      <w:r>
        <w:rPr>
          <w:rFonts w:hint="eastAsia" w:ascii="仿宋" w:hAnsi="仿宋" w:eastAsia="仿宋" w:cs="仿宋"/>
        </w:rPr>
        <w:t xml:space="preserve">                                   </w:t>
      </w:r>
    </w:p>
    <w:p w14:paraId="0E54CBC6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依据《中华人民共和国市场主体登记管理条例》第四十三条“未经设立登记从事经营活动的，由登记机关</w:t>
      </w:r>
      <w:bookmarkStart w:id="5" w:name="_Hlk123730138"/>
      <w:r>
        <w:rPr>
          <w:rFonts w:hint="eastAsia" w:ascii="仿宋" w:hAnsi="仿宋" w:eastAsia="仿宋" w:cs="仿宋"/>
          <w:sz w:val="32"/>
          <w:szCs w:val="32"/>
        </w:rPr>
        <w:t>责令改正，</w:t>
      </w:r>
      <w:bookmarkEnd w:id="5"/>
      <w:r>
        <w:rPr>
          <w:rFonts w:hint="eastAsia" w:ascii="仿宋" w:hAnsi="仿宋" w:eastAsia="仿宋" w:cs="仿宋"/>
          <w:sz w:val="32"/>
          <w:szCs w:val="32"/>
        </w:rPr>
        <w:t xml:space="preserve">没收违法所得；拒不改正的，处1万元以上10万元以下的罚款；情节严重的，依法责令关闭停业，并处10万元以上50万元以下的罚款。”的规定，对当事人责令改正，没收违法所得8000元。     </w:t>
      </w:r>
    </w:p>
    <w:p w14:paraId="0B17FD1B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、邮储行偃师市支行，户名：洛阳市偃师区财政局财政专户，账号：100216664840019999。）</w:t>
      </w:r>
    </w:p>
    <w:p w14:paraId="67C1CE01">
      <w:pPr>
        <w:pStyle w:val="2"/>
        <w:tabs>
          <w:tab w:val="left" w:pos="6680"/>
          <w:tab w:val="left" w:pos="8920"/>
        </w:tabs>
        <w:spacing w:line="600" w:lineRule="exact"/>
        <w:ind w:right="162" w:firstLine="640" w:firstLineChars="200"/>
        <w:jc w:val="both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  </w:t>
      </w:r>
    </w:p>
    <w:p w14:paraId="18ECA3CD">
      <w:pPr>
        <w:pStyle w:val="2"/>
        <w:tabs>
          <w:tab w:val="left" w:pos="6680"/>
          <w:tab w:val="left" w:pos="8920"/>
        </w:tabs>
        <w:spacing w:line="600" w:lineRule="exact"/>
        <w:ind w:right="162" w:firstLine="640" w:firstLineChars="200"/>
        <w:jc w:val="both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  </w:t>
      </w:r>
      <w:r>
        <w:rPr>
          <w:rFonts w:hint="eastAsia" w:ascii="仿宋" w:hAnsi="仿宋" w:eastAsia="仿宋" w:cs="仿宋"/>
          <w:color w:val="231F20"/>
        </w:rPr>
        <w:t xml:space="preserve">                                </w:t>
      </w:r>
    </w:p>
    <w:p w14:paraId="4954ACD7">
      <w:pPr>
        <w:pStyle w:val="2"/>
        <w:tabs>
          <w:tab w:val="left" w:pos="6680"/>
          <w:tab w:val="left" w:pos="8920"/>
        </w:tabs>
        <w:spacing w:line="520" w:lineRule="exact"/>
        <w:ind w:left="120" w:right="162" w:firstLine="640" w:firstLineChars="200"/>
        <w:jc w:val="both"/>
        <w:rPr>
          <w:rFonts w:hint="eastAsia"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 xml:space="preserve">                 </w:t>
      </w:r>
    </w:p>
    <w:p w14:paraId="507784E1">
      <w:pPr>
        <w:pStyle w:val="2"/>
        <w:tabs>
          <w:tab w:val="left" w:pos="6680"/>
          <w:tab w:val="left" w:pos="8920"/>
        </w:tabs>
        <w:spacing w:line="520" w:lineRule="exact"/>
        <w:ind w:left="120" w:right="162" w:firstLine="640" w:firstLineChars="200"/>
        <w:jc w:val="both"/>
        <w:rPr>
          <w:rFonts w:hint="eastAsia" w:ascii="仿宋" w:hAnsi="仿宋" w:eastAsia="仿宋" w:cs="仿宋"/>
          <w:color w:val="231F20"/>
        </w:rPr>
      </w:pPr>
    </w:p>
    <w:p w14:paraId="14317E3D">
      <w:pPr>
        <w:pStyle w:val="2"/>
        <w:tabs>
          <w:tab w:val="left" w:pos="6680"/>
          <w:tab w:val="left" w:pos="8920"/>
        </w:tabs>
        <w:spacing w:line="520" w:lineRule="exact"/>
        <w:ind w:left="120" w:right="162" w:firstLine="640" w:firstLineChars="200"/>
        <w:jc w:val="both"/>
        <w:rPr>
          <w:rFonts w:hint="eastAsia" w:ascii="仿宋" w:hAnsi="仿宋" w:eastAsia="仿宋" w:cs="仿宋"/>
          <w:color w:val="231F20"/>
        </w:rPr>
      </w:pPr>
    </w:p>
    <w:p w14:paraId="49C49D1C">
      <w:pPr>
        <w:pStyle w:val="2"/>
        <w:tabs>
          <w:tab w:val="left" w:pos="6680"/>
          <w:tab w:val="left" w:pos="8920"/>
        </w:tabs>
        <w:spacing w:line="520" w:lineRule="exact"/>
        <w:ind w:right="162" w:firstLine="2880" w:firstLineChars="900"/>
        <w:jc w:val="both"/>
        <w:rPr>
          <w:rFonts w:hint="eastAsia"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洛阳市偃师区市场监督管理局</w:t>
      </w:r>
    </w:p>
    <w:p w14:paraId="16CC28CB">
      <w:pPr>
        <w:pStyle w:val="2"/>
        <w:tabs>
          <w:tab w:val="left" w:pos="6680"/>
          <w:tab w:val="left" w:pos="8920"/>
        </w:tabs>
        <w:spacing w:line="520" w:lineRule="exact"/>
        <w:ind w:right="162" w:firstLine="4800" w:firstLineChars="1500"/>
        <w:jc w:val="both"/>
        <w:rPr>
          <w:rFonts w:hint="eastAsia" w:ascii="仿宋" w:hAnsi="仿宋" w:eastAsia="仿宋" w:cs="仿宋"/>
          <w:color w:val="231F20"/>
        </w:rPr>
      </w:pPr>
    </w:p>
    <w:p w14:paraId="3145C39F">
      <w:pPr>
        <w:pStyle w:val="2"/>
        <w:tabs>
          <w:tab w:val="left" w:pos="6680"/>
          <w:tab w:val="left" w:pos="8920"/>
        </w:tabs>
        <w:spacing w:line="520" w:lineRule="exact"/>
        <w:ind w:right="162" w:firstLine="4160" w:firstLineChars="1300"/>
        <w:jc w:val="both"/>
        <w:rPr>
          <w:rFonts w:hint="eastAsia" w:ascii="仿宋" w:hAnsi="仿宋" w:eastAsia="仿宋"/>
          <w:color w:val="231F20"/>
          <w:spacing w:val="-16"/>
        </w:rPr>
      </w:pPr>
      <w:r>
        <w:rPr>
          <w:rFonts w:hint="eastAsia" w:ascii="仿宋" w:hAnsi="仿宋" w:eastAsia="仿宋" w:cs="仿宋"/>
          <w:color w:val="231F20"/>
        </w:rPr>
        <w:t>2024年7月30日</w:t>
      </w:r>
    </w:p>
    <w:p w14:paraId="5C6E765D">
      <w:pPr>
        <w:pStyle w:val="2"/>
        <w:spacing w:before="1" w:line="520" w:lineRule="exact"/>
        <w:jc w:val="both"/>
        <w:rPr>
          <w:rFonts w:hint="eastAsia" w:ascii="黑体" w:hAnsi="黑体" w:eastAsia="黑体"/>
          <w:color w:val="231F20"/>
          <w:spacing w:val="-16"/>
        </w:rPr>
      </w:pPr>
    </w:p>
    <w:p w14:paraId="14BFB231">
      <w:pPr>
        <w:tabs>
          <w:tab w:val="left" w:pos="2440"/>
          <w:tab w:val="left" w:pos="8964"/>
        </w:tabs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380365</wp:posOffset>
                </wp:positionV>
                <wp:extent cx="5387340" cy="38100"/>
                <wp:effectExtent l="0" t="0" r="2286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87340" cy="38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29.95pt;height:3pt;width:424.2pt;z-index:251660288;mso-width-relative:page;mso-height-relative:page;" filled="f" stroked="t" coordsize="21600,21600" o:gfxdata="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NH0l1wAAAAYBAAAPAAAAAAAAAAEAIAAAACIAAABkcnMvZG93bnJl&#10;di54bWxQSwECFAAUAAAACACHTuJAT8hbdv4BAAD1AwAADgAAAAAAAAABACAAAAAmAQAAZHJzL2Uy&#10;b0RvYy54bWxQSwUGAAAAAAYABgBZAQAAl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（市</w:t>
      </w:r>
      <w:r>
        <w:rPr>
          <w:rFonts w:hint="eastAsia" w:ascii="仿宋_GB2312" w:hAnsi="仿宋_GB2312" w:eastAsia="仿宋_GB2312" w:cs="仿宋_GB2312"/>
          <w:sz w:val="32"/>
          <w:szCs w:val="32"/>
        </w:rPr>
        <w:t>场监督管理部门将依法向社会公示本行政处罚决定信息）</w:t>
      </w:r>
    </w:p>
    <w:p w14:paraId="1923C491">
      <w:pPr>
        <w:tabs>
          <w:tab w:val="left" w:pos="2440"/>
          <w:tab w:val="left" w:pos="8964"/>
        </w:tabs>
        <w:spacing w:line="600" w:lineRule="exact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本文书一式三份，一份送达，一份归档，一份办案机构留存。</w:t>
      </w:r>
      <w:r>
        <w:rPr>
          <w:rFonts w:hint="eastAsia" w:ascii="Times New Roman" w:eastAsia="仿宋_GB2312" w:cs="仿宋_GB2312"/>
          <w:color w:val="000000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3BD4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9FA72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9FA72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6D1E2E"/>
    <w:rsid w:val="00016026"/>
    <w:rsid w:val="00191FA1"/>
    <w:rsid w:val="0021215E"/>
    <w:rsid w:val="002B5487"/>
    <w:rsid w:val="00302E87"/>
    <w:rsid w:val="00380E44"/>
    <w:rsid w:val="003B460B"/>
    <w:rsid w:val="003F022F"/>
    <w:rsid w:val="00463FD4"/>
    <w:rsid w:val="006364AC"/>
    <w:rsid w:val="006D0809"/>
    <w:rsid w:val="006D1E2E"/>
    <w:rsid w:val="00753F9F"/>
    <w:rsid w:val="00754D19"/>
    <w:rsid w:val="007A6A75"/>
    <w:rsid w:val="008850C7"/>
    <w:rsid w:val="008D4690"/>
    <w:rsid w:val="0096083B"/>
    <w:rsid w:val="00A014BD"/>
    <w:rsid w:val="00C04B86"/>
    <w:rsid w:val="00C43C4E"/>
    <w:rsid w:val="00C72105"/>
    <w:rsid w:val="00CF3752"/>
    <w:rsid w:val="00D42E10"/>
    <w:rsid w:val="00D818E6"/>
    <w:rsid w:val="00DE362E"/>
    <w:rsid w:val="00F4519A"/>
    <w:rsid w:val="00FC3FE1"/>
    <w:rsid w:val="044955CA"/>
    <w:rsid w:val="04CD7276"/>
    <w:rsid w:val="05832791"/>
    <w:rsid w:val="05F9301F"/>
    <w:rsid w:val="080528C5"/>
    <w:rsid w:val="083245C7"/>
    <w:rsid w:val="0A951569"/>
    <w:rsid w:val="0BE97C31"/>
    <w:rsid w:val="0CE73BD2"/>
    <w:rsid w:val="0EE942FD"/>
    <w:rsid w:val="10B36ECA"/>
    <w:rsid w:val="132A0CBC"/>
    <w:rsid w:val="13854144"/>
    <w:rsid w:val="13C133CE"/>
    <w:rsid w:val="14D25167"/>
    <w:rsid w:val="163A7468"/>
    <w:rsid w:val="17B31280"/>
    <w:rsid w:val="18AB01A9"/>
    <w:rsid w:val="192F2B88"/>
    <w:rsid w:val="1D464944"/>
    <w:rsid w:val="1D774AFE"/>
    <w:rsid w:val="1EF02DBA"/>
    <w:rsid w:val="1F7F5EEC"/>
    <w:rsid w:val="20341BF2"/>
    <w:rsid w:val="238B30B1"/>
    <w:rsid w:val="247955FF"/>
    <w:rsid w:val="24E0567E"/>
    <w:rsid w:val="25AB7A3A"/>
    <w:rsid w:val="2604714B"/>
    <w:rsid w:val="287E1436"/>
    <w:rsid w:val="28C11323"/>
    <w:rsid w:val="2B0145A7"/>
    <w:rsid w:val="2B4F70BA"/>
    <w:rsid w:val="2C574478"/>
    <w:rsid w:val="2EB01C1E"/>
    <w:rsid w:val="326C67A3"/>
    <w:rsid w:val="33CC18C2"/>
    <w:rsid w:val="35026F4B"/>
    <w:rsid w:val="3786679F"/>
    <w:rsid w:val="39E906DA"/>
    <w:rsid w:val="3B660234"/>
    <w:rsid w:val="3DCE0312"/>
    <w:rsid w:val="3ED656D0"/>
    <w:rsid w:val="3F9D7F9C"/>
    <w:rsid w:val="400E2C48"/>
    <w:rsid w:val="44E623E5"/>
    <w:rsid w:val="45B44292"/>
    <w:rsid w:val="48FF5824"/>
    <w:rsid w:val="4953791E"/>
    <w:rsid w:val="4B7E4F9D"/>
    <w:rsid w:val="4C7958ED"/>
    <w:rsid w:val="4D467EC5"/>
    <w:rsid w:val="4E880069"/>
    <w:rsid w:val="4E8F31A6"/>
    <w:rsid w:val="51BF1FF4"/>
    <w:rsid w:val="52DB10B0"/>
    <w:rsid w:val="59576FB6"/>
    <w:rsid w:val="5A07278A"/>
    <w:rsid w:val="5B4D68C3"/>
    <w:rsid w:val="5BB66216"/>
    <w:rsid w:val="5BD20B76"/>
    <w:rsid w:val="5C553C81"/>
    <w:rsid w:val="5D8E0A0E"/>
    <w:rsid w:val="5DB42C29"/>
    <w:rsid w:val="60F5158E"/>
    <w:rsid w:val="6267026A"/>
    <w:rsid w:val="627806C9"/>
    <w:rsid w:val="63655029"/>
    <w:rsid w:val="639E415F"/>
    <w:rsid w:val="64B81251"/>
    <w:rsid w:val="673D2BF2"/>
    <w:rsid w:val="67B0697B"/>
    <w:rsid w:val="6AD00976"/>
    <w:rsid w:val="6AFE1987"/>
    <w:rsid w:val="6BD66460"/>
    <w:rsid w:val="6C00528B"/>
    <w:rsid w:val="6D463172"/>
    <w:rsid w:val="6E0F7A08"/>
    <w:rsid w:val="6E3D27C7"/>
    <w:rsid w:val="703A5210"/>
    <w:rsid w:val="74820F33"/>
    <w:rsid w:val="758D135E"/>
    <w:rsid w:val="7676504F"/>
    <w:rsid w:val="7BC20C47"/>
    <w:rsid w:val="7CEA6408"/>
    <w:rsid w:val="7FF5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qFormat/>
    <w:uiPriority w:val="0"/>
  </w:style>
  <w:style w:type="character" w:customStyle="1" w:styleId="8">
    <w:name w:val="正文文本 字符"/>
    <w:basedOn w:val="6"/>
    <w:link w:val="2"/>
    <w:qFormat/>
    <w:uiPriority w:val="1"/>
    <w:rPr>
      <w:rFonts w:ascii="Arial Unicode MS" w:hAnsi="Times New Roman" w:eastAsia="Arial Unicode MS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1521</Characters>
  <Lines>14</Lines>
  <Paragraphs>4</Paragraphs>
  <TotalTime>51</TotalTime>
  <ScaleCrop>false</ScaleCrop>
  <LinksUpToDate>false</LinksUpToDate>
  <CharactersWithSpaces>2053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2024-07-29T08:54:00Z</dcterms:created>
  <dc:creator>lenovo</dc:creator>
  <cp:lastModifiedBy>王建清</cp:lastModifiedBy>
  <cp:lastPrinted>2024-07-31T02:14:00Z</cp:lastPrinted>
  <dcterms:modified xsi:type="dcterms:W3CDTF">2024-10-21T08:35:27Z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C3B34B0E4C2445FBAB485880428878E8_13</vt:lpwstr>
  </property>
</Properties>
</file>