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A8DD39">
      <w:pPr>
        <w:ind w:firstLine="960" w:firstLineChars="200"/>
        <w:rPr>
          <w:rFonts w:hint="eastAsia" w:ascii="黑体" w:hAnsi="黑体" w:eastAsia="黑体"/>
          <w:sz w:val="48"/>
          <w:szCs w:val="48"/>
        </w:rPr>
      </w:pPr>
      <w:r>
        <w:rPr>
          <w:rFonts w:hint="eastAsia" w:ascii="黑体" w:hAnsi="黑体" w:eastAsia="黑体"/>
          <w:sz w:val="48"/>
          <w:szCs w:val="48"/>
        </w:rPr>
        <w:t>洛阳市偃师区市场监督管理局</w:t>
      </w:r>
    </w:p>
    <w:p w14:paraId="313BB411">
      <w:pPr>
        <w:rPr>
          <w:rFonts w:hint="eastAsia" w:ascii="黑体" w:hAnsi="黑体" w:eastAsia="黑体"/>
          <w:sz w:val="48"/>
          <w:szCs w:val="48"/>
        </w:rPr>
      </w:pPr>
      <w:r>
        <w:rPr>
          <w:rFonts w:hint="eastAsia" w:ascii="黑体" w:hAnsi="黑体" w:eastAsia="黑体"/>
          <w:sz w:val="48"/>
          <w:szCs w:val="48"/>
        </w:rPr>
        <w:t xml:space="preserve">          行政处罚决定书</w:t>
      </w:r>
    </w:p>
    <w:p w14:paraId="5A77BA47">
      <w:pPr>
        <w:ind w:firstLine="2400" w:firstLineChars="800"/>
        <w:rPr>
          <w:rFonts w:hint="eastAsia" w:ascii="宋体" w:hAnsi="宋体" w:eastAsia="宋体"/>
          <w:sz w:val="30"/>
          <w:szCs w:val="30"/>
        </w:rPr>
      </w:pPr>
      <w:r>
        <w:rPr>
          <w:rFonts w:hint="eastAsia" w:ascii="宋体" w:hAnsi="宋体" w:eastAsia="宋体"/>
          <w:sz w:val="30"/>
          <w:szCs w:val="30"/>
        </w:rPr>
        <w:t>偃市监处罚〔2024〕41号</w:t>
      </w:r>
    </w:p>
    <w:p w14:paraId="71657520">
      <w:pPr>
        <w:spacing w:line="540" w:lineRule="exact"/>
        <w:rPr>
          <w:rFonts w:hint="eastAsia" w:ascii="仿宋" w:hAnsi="仿宋" w:eastAsia="仿宋"/>
          <w:sz w:val="32"/>
          <w:szCs w:val="32"/>
        </w:rPr>
      </w:pPr>
    </w:p>
    <w:p w14:paraId="3E322849">
      <w:pPr>
        <w:spacing w:line="540" w:lineRule="exact"/>
        <w:rPr>
          <w:rFonts w:hint="eastAsia" w:ascii="仿宋" w:hAnsi="仿宋" w:eastAsia="仿宋"/>
          <w:sz w:val="32"/>
          <w:szCs w:val="32"/>
        </w:rPr>
      </w:pPr>
      <w:r>
        <w:rPr>
          <w:rFonts w:hint="eastAsia" w:ascii="仿宋" w:hAnsi="仿宋" w:eastAsia="仿宋"/>
          <w:sz w:val="32"/>
          <w:szCs w:val="32"/>
        </w:rPr>
        <w:t xml:space="preserve">当事人：张少恩              </w:t>
      </w:r>
      <w:bookmarkStart w:id="1" w:name="_GoBack"/>
      <w:bookmarkEnd w:id="1"/>
    </w:p>
    <w:p w14:paraId="254040FA">
      <w:pPr>
        <w:spacing w:line="540" w:lineRule="exact"/>
        <w:rPr>
          <w:rFonts w:hint="eastAsia" w:ascii="仿宋" w:hAnsi="仿宋" w:eastAsia="仿宋"/>
          <w:sz w:val="32"/>
          <w:szCs w:val="32"/>
        </w:rPr>
      </w:pPr>
      <w:r>
        <w:rPr>
          <w:rFonts w:hint="eastAsia" w:ascii="仿宋" w:hAnsi="仿宋" w:eastAsia="仿宋"/>
          <w:sz w:val="32"/>
          <w:szCs w:val="32"/>
        </w:rPr>
        <w:t xml:space="preserve">经营场所：偃师市岳滩镇寇圪垱村           </w:t>
      </w:r>
    </w:p>
    <w:p w14:paraId="60F72C79">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经查，2024年3月份，当事人在未取得营业执照情况下在偃师市岳滩镇寇圪垱村一厂房内从事三轮摩托车车架的生产、销售。2024年5月16日，被我局执法人员查获，并责令其于2024年5月30日前予以改正。当事人尚无违法所得。2024年6月5日，我局执法人员再次检查时，当事人仍未改正上述违法行为。其已加工摩托车车架110台,每台成本500元,销售价每台600元；已销售出100台，共计获利1万元。当事人未建立帐薄，违法所得以当事人口述为准。</w:t>
      </w:r>
    </w:p>
    <w:p w14:paraId="0572085C">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上述事实有以下材料为证：</w:t>
      </w:r>
    </w:p>
    <w:p w14:paraId="02B76234">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1.当事人身份证复印件，证明当事人身份；</w:t>
      </w:r>
    </w:p>
    <w:p w14:paraId="503F21E2">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2.现场检查记录，证明当事人无照从事摩托车后桥生产的事实；</w:t>
      </w:r>
    </w:p>
    <w:p w14:paraId="2103AF67">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3.询问笔录1份，证明当事人无照经营情况及获利情况。</w:t>
      </w:r>
    </w:p>
    <w:p w14:paraId="256CB3CC">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当事人的上述行为违反了《市场主体登记管理条例》第三条“市场主体应当依照本条例办理登记。未经登记，不得以市场主体名义从事经营活动。法律、行政法规规定无需办理登记的除外。”的规定，属于无照生产摩托车车架。参照《河南省市场监督管理行政处罚裁量权适用通则》第十条“有下列情形之一的，可以依法从轻或者减轻行政处罚：（二）积极配合市场监管部门调查，并主动提供证据材料的；”的规定，可以依法对其从轻行政处罚。</w:t>
      </w:r>
    </w:p>
    <w:p w14:paraId="563A677C">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我局于2024年7月5日向当事人送达了《偃师区市场监督管理局行政处罚告知书》，告知当事人依法享有的陈述权、申辩权，并可要求举行听证。当事人自收到告知书之日起五个工作日内，未行使陈述、申辩权，未要求举行听证。</w:t>
      </w:r>
    </w:p>
    <w:p w14:paraId="19A0D9BD">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依据《市场主体登记管理条例》第四十三条“未经设立登记从事经营活动的，由登记机关</w:t>
      </w:r>
      <w:bookmarkStart w:id="0" w:name="_Hlk173251331"/>
      <w:r>
        <w:rPr>
          <w:rFonts w:hint="eastAsia" w:ascii="仿宋" w:hAnsi="仿宋" w:eastAsia="仿宋"/>
          <w:sz w:val="32"/>
          <w:szCs w:val="32"/>
        </w:rPr>
        <w:t>责令改正</w:t>
      </w:r>
      <w:bookmarkEnd w:id="0"/>
      <w:r>
        <w:rPr>
          <w:rFonts w:hint="eastAsia" w:ascii="仿宋" w:hAnsi="仿宋" w:eastAsia="仿宋"/>
          <w:sz w:val="32"/>
          <w:szCs w:val="32"/>
        </w:rPr>
        <w:t>，没收违法所得；拒不改正的，处1万元以上10万元以下的罚款；情节严重的，依法责令关闭停业，并处10万元以上50万元以下的罚款。”之规定，参照《河南省市场监督管理行政处罚裁量基准》1.5.1“依据《市场主体登记管理条例》第四十三条实施的行政处罚 裁量基准 没收违法所得；处1万元以上3.7万元以下的罚款。”之规定，经研究决定，对当事人处没收违法所得10000元；处20000元罚款。</w:t>
      </w:r>
    </w:p>
    <w:p w14:paraId="4ACDEB65">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14:paraId="58CC6352">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 xml:space="preserve">根据《中华人民共和国行政处罚法》第七十二条规定，当事人逾期不履行行政处罚决定的，本机关可以采取以下措施：（一）到期不缴纳罚款的，每日按罚款数额的百分之三加处罚款；（二）申请人民法院强制执行。            </w:t>
      </w:r>
    </w:p>
    <w:p w14:paraId="6B686597">
      <w:pPr>
        <w:spacing w:line="540" w:lineRule="exact"/>
        <w:ind w:firstLine="640" w:firstLineChars="200"/>
        <w:rPr>
          <w:rFonts w:hint="eastAsia" w:ascii="仿宋" w:hAnsi="仿宋" w:eastAsia="仿宋"/>
          <w:sz w:val="32"/>
          <w:szCs w:val="32"/>
        </w:rPr>
      </w:pPr>
      <w:r>
        <w:rPr>
          <w:rFonts w:hint="eastAsia" w:ascii="仿宋" w:hAnsi="仿宋" w:eastAsia="仿宋"/>
          <w:sz w:val="32"/>
          <w:szCs w:val="32"/>
        </w:rPr>
        <w:t>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w:t>
      </w:r>
    </w:p>
    <w:p w14:paraId="3A2BD78E">
      <w:pPr>
        <w:autoSpaceDE w:val="0"/>
        <w:autoSpaceDN w:val="0"/>
        <w:spacing w:line="500" w:lineRule="exact"/>
        <w:ind w:left="-197" w:leftChars="-94" w:right="-512" w:rightChars="-244" w:firstLine="640" w:firstLineChars="200"/>
        <w:rPr>
          <w:rFonts w:hint="eastAsia" w:ascii="仿宋" w:hAnsi="仿宋" w:eastAsia="仿宋" w:cs="仿宋"/>
          <w:sz w:val="32"/>
          <w:szCs w:val="32"/>
        </w:rPr>
      </w:pPr>
    </w:p>
    <w:p w14:paraId="3EF93D8D">
      <w:pPr>
        <w:autoSpaceDE w:val="0"/>
        <w:autoSpaceDN w:val="0"/>
        <w:spacing w:line="500" w:lineRule="exact"/>
        <w:ind w:left="-197" w:leftChars="-94" w:right="-512" w:rightChars="-244" w:firstLine="640" w:firstLineChars="200"/>
        <w:rPr>
          <w:rFonts w:hint="eastAsia" w:ascii="仿宋" w:hAnsi="仿宋" w:eastAsia="仿宋" w:cs="仿宋"/>
          <w:sz w:val="32"/>
          <w:szCs w:val="32"/>
        </w:rPr>
      </w:pPr>
    </w:p>
    <w:p w14:paraId="7ABB1154">
      <w:pPr>
        <w:autoSpaceDE w:val="0"/>
        <w:autoSpaceDN w:val="0"/>
        <w:spacing w:line="500" w:lineRule="exact"/>
        <w:ind w:left="-197" w:leftChars="-94" w:right="-512" w:rightChars="-244" w:firstLine="640" w:firstLineChars="200"/>
        <w:rPr>
          <w:rFonts w:hint="eastAsia" w:ascii="仿宋" w:hAnsi="仿宋" w:eastAsia="仿宋" w:cs="仿宋"/>
          <w:sz w:val="32"/>
          <w:szCs w:val="32"/>
        </w:rPr>
      </w:pPr>
    </w:p>
    <w:p w14:paraId="7594ABD0">
      <w:pPr>
        <w:autoSpaceDE w:val="0"/>
        <w:autoSpaceDN w:val="0"/>
        <w:spacing w:line="500" w:lineRule="exact"/>
        <w:ind w:left="-197" w:leftChars="-94" w:right="-512" w:rightChars="-244" w:firstLine="3200" w:firstLineChars="1000"/>
        <w:rPr>
          <w:rFonts w:hint="eastAsia" w:ascii="仿宋" w:hAnsi="仿宋" w:eastAsia="仿宋" w:cs="仿宋"/>
          <w:sz w:val="32"/>
          <w:szCs w:val="32"/>
          <w:lang w:val="zh-CN"/>
        </w:rPr>
      </w:pPr>
      <w:r>
        <w:rPr>
          <w:rFonts w:hint="eastAsia" w:ascii="仿宋" w:hAnsi="仿宋" w:eastAsia="仿宋" w:cs="仿宋"/>
          <w:sz w:val="32"/>
          <w:szCs w:val="32"/>
        </w:rPr>
        <w:t>洛阳市</w:t>
      </w:r>
      <w:r>
        <w:rPr>
          <w:rFonts w:hint="eastAsia" w:ascii="仿宋" w:hAnsi="仿宋" w:eastAsia="仿宋" w:cs="仿宋"/>
          <w:sz w:val="32"/>
          <w:szCs w:val="32"/>
          <w:lang w:val="zh-CN"/>
        </w:rPr>
        <w:t>偃师</w:t>
      </w:r>
      <w:r>
        <w:rPr>
          <w:rFonts w:hint="eastAsia" w:ascii="仿宋" w:hAnsi="仿宋" w:eastAsia="仿宋" w:cs="仿宋"/>
          <w:sz w:val="32"/>
          <w:szCs w:val="32"/>
        </w:rPr>
        <w:t>区市场监督管理</w:t>
      </w:r>
      <w:r>
        <w:rPr>
          <w:rFonts w:hint="eastAsia" w:ascii="仿宋" w:hAnsi="仿宋" w:eastAsia="仿宋" w:cs="仿宋"/>
          <w:sz w:val="32"/>
          <w:szCs w:val="32"/>
          <w:lang w:val="zh-CN"/>
        </w:rPr>
        <w:t xml:space="preserve">局           </w:t>
      </w:r>
    </w:p>
    <w:p w14:paraId="639044C5">
      <w:pPr>
        <w:autoSpaceDE w:val="0"/>
        <w:autoSpaceDN w:val="0"/>
        <w:spacing w:line="500" w:lineRule="exact"/>
        <w:ind w:left="-197" w:leftChars="-94" w:right="-512" w:rightChars="-244" w:firstLine="4160" w:firstLineChars="1300"/>
        <w:rPr>
          <w:rFonts w:hint="eastAsia" w:ascii="仿宋" w:hAnsi="仿宋" w:eastAsia="仿宋" w:cs="仿宋"/>
          <w:sz w:val="32"/>
          <w:szCs w:val="32"/>
          <w:lang w:val="zh-CN"/>
        </w:rPr>
      </w:pPr>
    </w:p>
    <w:p w14:paraId="30AB1D4C">
      <w:pPr>
        <w:autoSpaceDE w:val="0"/>
        <w:autoSpaceDN w:val="0"/>
        <w:spacing w:line="500" w:lineRule="exact"/>
        <w:ind w:left="-197" w:leftChars="-94" w:right="-512" w:rightChars="-244" w:firstLine="4160" w:firstLineChars="1300"/>
        <w:rPr>
          <w:rFonts w:hint="eastAsia" w:ascii="仿宋" w:hAnsi="仿宋" w:eastAsia="仿宋" w:cs="仿宋"/>
          <w:sz w:val="32"/>
          <w:szCs w:val="32"/>
          <w:lang w:val="zh-CN"/>
        </w:rPr>
      </w:pPr>
      <w:r>
        <w:rPr>
          <w:rFonts w:hint="eastAsia" w:ascii="仿宋" w:hAnsi="仿宋" w:eastAsia="仿宋" w:cs="仿宋"/>
          <w:sz w:val="32"/>
          <w:szCs w:val="32"/>
          <w:lang w:val="zh-CN"/>
        </w:rPr>
        <w:t>2024年</w:t>
      </w:r>
      <w:r>
        <w:rPr>
          <w:rFonts w:hint="eastAsia" w:ascii="仿宋" w:hAnsi="仿宋" w:eastAsia="仿宋" w:cs="仿宋"/>
          <w:sz w:val="32"/>
          <w:szCs w:val="32"/>
        </w:rPr>
        <w:t>8月23</w:t>
      </w:r>
      <w:r>
        <w:rPr>
          <w:rFonts w:hint="eastAsia" w:ascii="仿宋" w:hAnsi="仿宋" w:eastAsia="仿宋" w:cs="仿宋"/>
          <w:sz w:val="32"/>
          <w:szCs w:val="32"/>
          <w:lang w:val="zh-CN"/>
        </w:rPr>
        <w:t>日</w:t>
      </w:r>
    </w:p>
    <w:p w14:paraId="2F8FBD62">
      <w:pPr>
        <w:spacing w:line="500" w:lineRule="exact"/>
        <w:ind w:left="-197" w:leftChars="-94" w:right="-512" w:rightChars="-244" w:firstLine="640" w:firstLineChars="200"/>
        <w:rPr>
          <w:rFonts w:hint="eastAsia" w:ascii="仿宋" w:hAnsi="仿宋" w:eastAsia="仿宋"/>
          <w:sz w:val="32"/>
        </w:rPr>
      </w:pPr>
    </w:p>
    <w:p w14:paraId="38612B19">
      <w:pPr>
        <w:spacing w:line="600" w:lineRule="atLeast"/>
        <w:ind w:right="-512" w:rightChars="-244"/>
        <w:rPr>
          <w:rFonts w:hint="eastAsia" w:ascii="仿宋" w:hAnsi="仿宋" w:eastAsia="仿宋"/>
          <w:sz w:val="32"/>
        </w:rPr>
      </w:pPr>
      <w:r>
        <w:rPr>
          <w:rFonts w:hint="eastAsia" w:ascii="仿宋" w:hAnsi="仿宋" w:eastAsia="仿宋"/>
          <w:sz w:val="32"/>
          <w:szCs w:val="24"/>
        </w:rPr>
        <w:t>（市场监督管理部门将依法向社会公开行政处罚决定信息）</w:t>
      </w:r>
    </w:p>
    <w:p w14:paraId="61C5DA58">
      <w:pPr>
        <w:spacing w:line="600" w:lineRule="atLeast"/>
        <w:ind w:right="-512" w:rightChars="-244" w:firstLine="210" w:firstLineChars="100"/>
        <w:rPr>
          <w:rFonts w:ascii="仿Â宋Î" w:hAnsi="仿Â宋Î" w:eastAsia="仿宋"/>
          <w:sz w:val="32"/>
        </w:rPr>
      </w:pP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22225</wp:posOffset>
                </wp:positionV>
                <wp:extent cx="5318760" cy="0"/>
                <wp:effectExtent l="0" t="0" r="0" b="0"/>
                <wp:wrapNone/>
                <wp:docPr id="848593466" name="直接连接符 3"/>
                <wp:cNvGraphicFramePr/>
                <a:graphic xmlns:a="http://schemas.openxmlformats.org/drawingml/2006/main">
                  <a:graphicData uri="http://schemas.microsoft.com/office/word/2010/wordprocessingShape">
                    <wps:wsp>
                      <wps:cNvCnPr/>
                      <wps:spPr>
                        <a:xfrm>
                          <a:off x="0" y="0"/>
                          <a:ext cx="5318760" cy="0"/>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 o:spid="_x0000_s1026" o:spt="20" style="position:absolute;left:0pt;margin-left:0pt;margin-top:1.75pt;height:0pt;width:418.8pt;z-index:251659264;mso-width-relative:page;mso-height-relative:page;" filled="f" stroked="t" coordsize="21600,21600" o:gfxdata="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wOx4TUAAAABAEAAA8AAAAAAAAAAQAgAAAAIgAAAGRycy9kb3ducmV2LnhtbFBL&#10;AQIUABQAAAAIAIdO4kBF/EX9+gEAAOsDAAAOAAAAAAAAAAEAIAAAACMBAABkcnMvZTJvRG9jLnht&#10;bFBLBQYAAAAABgAGAFkBAACPBQAAAAA=&#10;">
                <v:fill on="f" focussize="0,0"/>
                <v:stroke weight="1.25pt" color="#000000" joinstyle="round"/>
                <v:imagedata o:title=""/>
                <o:lock v:ext="edit" aspectratio="f"/>
              </v:lin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2123950961" name="直接连接符 1"/>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1"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Sjg4T/4BAADs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24"/>
        </w:rPr>
        <w:t>本文书一式</w:t>
      </w:r>
      <w:r>
        <w:rPr>
          <w:rFonts w:hint="eastAsia" w:ascii="仿宋" w:hAnsi="仿宋" w:eastAsia="仿宋"/>
          <w:spacing w:val="-12"/>
          <w:sz w:val="32"/>
          <w:szCs w:val="24"/>
          <w:u w:val="single"/>
        </w:rPr>
        <w:t>三</w:t>
      </w:r>
      <w:r>
        <w:rPr>
          <w:rFonts w:hint="eastAsia" w:ascii="仿宋" w:hAnsi="仿宋" w:eastAsia="仿宋"/>
          <w:spacing w:val="-12"/>
          <w:sz w:val="32"/>
          <w:szCs w:val="24"/>
        </w:rPr>
        <w:t>份，</w:t>
      </w:r>
      <w:r>
        <w:rPr>
          <w:rFonts w:hint="eastAsia" w:ascii="仿宋" w:hAnsi="仿宋" w:eastAsia="仿宋"/>
          <w:spacing w:val="-12"/>
          <w:sz w:val="32"/>
          <w:szCs w:val="24"/>
          <w:u w:val="single"/>
        </w:rPr>
        <w:t>一</w:t>
      </w:r>
      <w:r>
        <w:rPr>
          <w:rFonts w:hint="eastAsia" w:ascii="仿宋" w:hAnsi="仿宋" w:eastAsia="仿宋"/>
          <w:spacing w:val="-12"/>
          <w:sz w:val="32"/>
          <w:szCs w:val="24"/>
        </w:rPr>
        <w:t>份送达，</w:t>
      </w:r>
      <w:r>
        <w:rPr>
          <w:rFonts w:hint="eastAsia" w:ascii="仿宋" w:hAnsi="仿宋" w:eastAsia="仿宋"/>
          <w:spacing w:val="-12"/>
          <w:sz w:val="32"/>
          <w:szCs w:val="24"/>
          <w:u w:val="single"/>
        </w:rPr>
        <w:t>一</w:t>
      </w:r>
      <w:r>
        <w:rPr>
          <w:rFonts w:hint="eastAsia" w:ascii="仿宋" w:hAnsi="仿宋" w:eastAsia="仿宋"/>
          <w:spacing w:val="-12"/>
          <w:sz w:val="32"/>
          <w:szCs w:val="24"/>
        </w:rPr>
        <w:t>份归档，</w:t>
      </w:r>
      <w:r>
        <w:rPr>
          <w:rFonts w:hint="eastAsia" w:ascii="仿宋" w:hAnsi="仿宋" w:eastAsia="仿宋"/>
          <w:spacing w:val="-12"/>
          <w:sz w:val="32"/>
          <w:szCs w:val="24"/>
          <w:u w:val="single"/>
        </w:rPr>
        <w:t>一</w:t>
      </w:r>
      <w:r>
        <w:rPr>
          <w:rFonts w:hint="eastAsia" w:ascii="仿宋" w:hAnsi="仿宋" w:eastAsia="仿宋"/>
          <w:spacing w:val="-12"/>
          <w:sz w:val="32"/>
          <w:szCs w:val="24"/>
        </w:rPr>
        <w:t>份办案机构留存。</w:t>
      </w:r>
    </w:p>
    <w:sectPr>
      <w:pgSz w:w="11906" w:h="16838"/>
      <w:pgMar w:top="1440" w:right="1800" w:bottom="1440" w:left="1800"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Â宋Î">
    <w:altName w:val="宋体"/>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83593"/>
    <w:rsid w:val="00085BE8"/>
    <w:rsid w:val="000D4DAA"/>
    <w:rsid w:val="00223040"/>
    <w:rsid w:val="00460384"/>
    <w:rsid w:val="004662D1"/>
    <w:rsid w:val="00483593"/>
    <w:rsid w:val="006941FC"/>
    <w:rsid w:val="00AD6E3E"/>
    <w:rsid w:val="00B059D0"/>
    <w:rsid w:val="00BC4241"/>
    <w:rsid w:val="00DD251F"/>
    <w:rsid w:val="00E34AFF"/>
    <w:rsid w:val="00F20B8F"/>
    <w:rsid w:val="00FA5843"/>
    <w:rsid w:val="427860D9"/>
    <w:rsid w:val="6C0276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1420</Words>
  <Characters>1636</Characters>
  <Lines>12</Lines>
  <Paragraphs>3</Paragraphs>
  <TotalTime>0</TotalTime>
  <ScaleCrop>false</ScaleCrop>
  <LinksUpToDate>false</LinksUpToDate>
  <CharactersWithSpaces>1696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2024-08-23T05:54:00Z</dcterms:created>
  <dc:creator>zhe wang</dc:creator>
  <cp:lastModifiedBy>王建清</cp:lastModifiedBy>
  <dcterms:modified xsi:type="dcterms:W3CDTF">2024-10-21T08:35:07Z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17F866DF778F4E47AF5B8618E9232C69_13</vt:lpwstr>
  </property>
</Properties>
</file>