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BA0AED">
      <w:pPr>
        <w:snapToGrid w:val="0"/>
        <w:spacing w:line="520" w:lineRule="exact"/>
        <w:jc w:val="center"/>
        <w:rPr>
          <w:rFonts w:hint="eastAsia" w:ascii="黑体" w:hAnsi="黑体" w:eastAsia="黑体"/>
          <w:bCs/>
          <w:sz w:val="48"/>
          <w:szCs w:val="48"/>
        </w:rPr>
      </w:pPr>
      <w:r>
        <w:rPr>
          <w:rFonts w:hint="eastAsia" w:ascii="黑体" w:hAnsi="黑体" w:eastAsia="黑体"/>
          <w:bCs/>
          <w:sz w:val="48"/>
          <w:szCs w:val="48"/>
        </w:rPr>
        <w:t>洛阳市偃师区市场监督管理局</w:t>
      </w:r>
    </w:p>
    <w:p w14:paraId="5D421B22">
      <w:pPr>
        <w:snapToGrid w:val="0"/>
        <w:spacing w:line="520" w:lineRule="exact"/>
        <w:jc w:val="center"/>
        <w:rPr>
          <w:rFonts w:hint="eastAsia" w:ascii="黑体" w:hAnsi="黑体" w:eastAsia="黑体"/>
          <w:bCs/>
          <w:sz w:val="48"/>
          <w:szCs w:val="48"/>
        </w:rPr>
      </w:pPr>
      <w:r>
        <w:rPr>
          <w:rFonts w:hint="eastAsia" w:ascii="黑体" w:hAnsi="黑体" w:eastAsia="黑体"/>
          <w:bCs/>
          <w:sz w:val="48"/>
          <w:szCs w:val="48"/>
        </w:rPr>
        <w:t>行政处罚决定书</w:t>
      </w:r>
    </w:p>
    <w:p w14:paraId="4C17DCEA">
      <w:pPr>
        <w:snapToGrid w:val="0"/>
        <w:spacing w:line="520" w:lineRule="exact"/>
        <w:jc w:val="center"/>
        <w:rPr>
          <w:rFonts w:hint="eastAsia" w:ascii="仿宋" w:hAnsi="仿宋" w:eastAsia="仿宋"/>
          <w:sz w:val="32"/>
          <w:szCs w:val="32"/>
        </w:rPr>
      </w:pPr>
      <w:r>
        <w:rPr>
          <w:rFonts w:ascii="仿宋" w:eastAsia="仿宋"/>
          <w:b/>
          <w:sz w:val="32"/>
          <w:szCs w:val="32"/>
        </w:rPr>
        <w:t> </w:t>
      </w:r>
      <w:r>
        <w:rPr>
          <w:rFonts w:hint="eastAsia" w:ascii="宋体" w:hAnsi="宋体"/>
          <w:sz w:val="30"/>
          <w:szCs w:val="30"/>
        </w:rPr>
        <w:t>偃市监处罚﹝</w:t>
      </w:r>
      <w:r>
        <w:rPr>
          <w:rFonts w:ascii="宋体" w:hAnsi="宋体"/>
          <w:sz w:val="30"/>
          <w:szCs w:val="30"/>
        </w:rPr>
        <w:t>202</w:t>
      </w:r>
      <w:r>
        <w:rPr>
          <w:rFonts w:hint="eastAsia" w:ascii="宋体" w:hAnsi="宋体"/>
          <w:sz w:val="30"/>
          <w:szCs w:val="30"/>
        </w:rPr>
        <w:t>4﹞52号</w:t>
      </w:r>
    </w:p>
    <w:p w14:paraId="4A82D69F">
      <w:pPr>
        <w:tabs>
          <w:tab w:val="left" w:pos="4440"/>
          <w:tab w:val="left" w:pos="8920"/>
        </w:tabs>
        <w:spacing w:line="600" w:lineRule="exact"/>
        <w:ind w:left="120" w:right="118"/>
        <w:rPr>
          <w:rFonts w:hint="eastAsia" w:ascii="仿宋" w:hAnsi="仿宋" w:eastAsia="仿宋"/>
          <w:color w:val="231F20"/>
          <w:sz w:val="32"/>
          <w:szCs w:val="32"/>
        </w:rPr>
      </w:pPr>
    </w:p>
    <w:p w14:paraId="187074E5">
      <w:pPr>
        <w:tabs>
          <w:tab w:val="left" w:pos="4440"/>
          <w:tab w:val="left" w:pos="8920"/>
        </w:tabs>
        <w:spacing w:line="600" w:lineRule="exact"/>
        <w:ind w:right="118"/>
        <w:rPr>
          <w:rFonts w:hint="eastAsia" w:ascii="仿宋" w:hAnsi="仿宋" w:eastAsia="仿宋" w:cs="仿宋"/>
          <w:color w:val="000000"/>
          <w:sz w:val="32"/>
          <w:szCs w:val="32"/>
        </w:rPr>
      </w:pPr>
      <w:r>
        <w:rPr>
          <w:rFonts w:hint="eastAsia" w:ascii="仿宋" w:hAnsi="仿宋" w:eastAsia="仿宋"/>
          <w:color w:val="231F20"/>
          <w:sz w:val="32"/>
          <w:szCs w:val="32"/>
        </w:rPr>
        <w:t>当事人：</w:t>
      </w:r>
      <w:r>
        <w:rPr>
          <w:rFonts w:hint="eastAsia" w:ascii="仿宋" w:hAnsi="仿宋" w:eastAsia="仿宋" w:cs="仿宋"/>
          <w:color w:val="000000"/>
          <w:sz w:val="32"/>
          <w:szCs w:val="32"/>
        </w:rPr>
        <w:t>偃师市山化镇文献百货超市</w:t>
      </w:r>
    </w:p>
    <w:p w14:paraId="2D413495">
      <w:pPr>
        <w:tabs>
          <w:tab w:val="left" w:pos="4440"/>
          <w:tab w:val="left" w:pos="8920"/>
        </w:tabs>
        <w:spacing w:line="600" w:lineRule="exact"/>
        <w:ind w:right="118"/>
        <w:rPr>
          <w:rFonts w:hint="eastAsia" w:ascii="仿宋" w:hAnsi="仿宋" w:eastAsia="仿宋"/>
          <w:color w:val="231F20"/>
          <w:sz w:val="32"/>
          <w:szCs w:val="32"/>
        </w:rPr>
      </w:pPr>
      <w:r>
        <w:rPr>
          <w:rFonts w:hint="eastAsia" w:ascii="仿宋" w:hAnsi="仿宋" w:eastAsia="仿宋"/>
          <w:color w:val="231F20"/>
          <w:sz w:val="32"/>
          <w:szCs w:val="32"/>
        </w:rPr>
        <w:t>主体资格证照名称：营业执照</w:t>
      </w:r>
    </w:p>
    <w:p w14:paraId="398B053B">
      <w:pPr>
        <w:tabs>
          <w:tab w:val="left" w:pos="4440"/>
          <w:tab w:val="left" w:pos="8920"/>
        </w:tabs>
        <w:spacing w:line="600" w:lineRule="exact"/>
        <w:ind w:right="118"/>
        <w:rPr>
          <w:rFonts w:hint="eastAsia" w:ascii="仿宋" w:hAnsi="仿宋" w:eastAsia="仿宋"/>
          <w:color w:val="231F20"/>
          <w:sz w:val="32"/>
          <w:szCs w:val="32"/>
        </w:rPr>
      </w:pPr>
      <w:r>
        <w:rPr>
          <w:rFonts w:hint="eastAsia" w:ascii="仿宋" w:hAnsi="仿宋" w:eastAsia="仿宋"/>
          <w:color w:val="231F20"/>
          <w:sz w:val="32"/>
          <w:szCs w:val="32"/>
        </w:rPr>
        <w:t>统一社会信用代码：</w:t>
      </w:r>
      <w:r>
        <w:rPr>
          <w:rFonts w:hint="eastAsia" w:ascii="仿宋" w:hAnsi="仿宋" w:eastAsia="仿宋" w:cs="仿宋"/>
          <w:color w:val="000000"/>
          <w:sz w:val="32"/>
          <w:szCs w:val="32"/>
        </w:rPr>
        <w:t>92410381MA9FRKR00K</w:t>
      </w:r>
    </w:p>
    <w:p w14:paraId="25547EC1">
      <w:pPr>
        <w:tabs>
          <w:tab w:val="left" w:pos="4440"/>
          <w:tab w:val="left" w:pos="8920"/>
        </w:tabs>
        <w:spacing w:line="600" w:lineRule="exact"/>
        <w:ind w:right="118"/>
        <w:rPr>
          <w:rFonts w:hint="eastAsia" w:ascii="仿宋" w:hAnsi="仿宋" w:eastAsia="仿宋"/>
          <w:color w:val="231F20"/>
          <w:sz w:val="32"/>
          <w:szCs w:val="32"/>
        </w:rPr>
      </w:pPr>
      <w:r>
        <w:rPr>
          <w:rFonts w:hint="eastAsia" w:ascii="仿宋" w:hAnsi="仿宋" w:eastAsia="仿宋"/>
          <w:color w:val="231F20"/>
          <w:sz w:val="32"/>
          <w:szCs w:val="32"/>
        </w:rPr>
        <w:t>经营场所：</w:t>
      </w:r>
      <w:r>
        <w:rPr>
          <w:rFonts w:hint="eastAsia" w:ascii="仿宋" w:hAnsi="仿宋" w:eastAsia="仿宋" w:cs="仿宋"/>
          <w:color w:val="000000"/>
          <w:sz w:val="32"/>
          <w:szCs w:val="32"/>
        </w:rPr>
        <w:t>偃师区山化镇山化村5组</w:t>
      </w:r>
    </w:p>
    <w:p w14:paraId="358F6F2E">
      <w:pPr>
        <w:tabs>
          <w:tab w:val="left" w:pos="4440"/>
          <w:tab w:val="left" w:pos="8920"/>
        </w:tabs>
        <w:spacing w:line="600" w:lineRule="exact"/>
        <w:ind w:right="118"/>
        <w:rPr>
          <w:rFonts w:hint="eastAsia" w:ascii="仿宋" w:hAnsi="仿宋" w:eastAsia="仿宋"/>
          <w:color w:val="000000"/>
          <w:sz w:val="32"/>
          <w:szCs w:val="32"/>
        </w:rPr>
      </w:pPr>
      <w:r>
        <w:rPr>
          <w:rFonts w:hint="eastAsia" w:ascii="仿宋" w:hAnsi="仿宋" w:eastAsia="仿宋"/>
          <w:color w:val="231F20"/>
          <w:sz w:val="32"/>
          <w:szCs w:val="32"/>
        </w:rPr>
        <w:t>经营者：</w:t>
      </w:r>
      <w:r>
        <w:rPr>
          <w:rFonts w:hint="eastAsia" w:ascii="仿宋" w:hAnsi="仿宋" w:eastAsia="仿宋"/>
          <w:color w:val="000000"/>
          <w:sz w:val="32"/>
          <w:szCs w:val="32"/>
        </w:rPr>
        <w:t>秦文献</w:t>
      </w:r>
    </w:p>
    <w:p w14:paraId="2349BD70">
      <w:pPr>
        <w:spacing w:line="600" w:lineRule="exact"/>
        <w:ind w:firstLine="640" w:firstLineChars="200"/>
        <w:rPr>
          <w:rFonts w:hint="eastAsia" w:ascii="仿宋" w:hAnsi="仿宋" w:eastAsia="仿宋" w:cs="仿宋"/>
          <w:color w:val="000000"/>
          <w:sz w:val="32"/>
          <w:szCs w:val="32"/>
        </w:rPr>
      </w:pPr>
      <w:bookmarkStart w:id="2" w:name="_GoBack"/>
      <w:bookmarkEnd w:id="2"/>
      <w:bookmarkStart w:id="0" w:name="_Hlk177983250"/>
      <w:r>
        <w:rPr>
          <w:rFonts w:hint="eastAsia" w:ascii="仿宋" w:hAnsi="仿宋" w:eastAsia="仿宋" w:cs="仿宋"/>
          <w:color w:val="000000"/>
          <w:sz w:val="32"/>
          <w:szCs w:val="32"/>
        </w:rPr>
        <w:t>2024年6月4日</w:t>
      </w:r>
      <w:bookmarkEnd w:id="0"/>
      <w:r>
        <w:rPr>
          <w:rFonts w:hint="eastAsia" w:ascii="仿宋" w:hAnsi="仿宋" w:eastAsia="仿宋" w:cs="仿宋"/>
          <w:color w:val="000000"/>
          <w:sz w:val="32"/>
          <w:szCs w:val="32"/>
        </w:rPr>
        <w:t>,当事人在偃师市槐新街道办事处李宏周蔬菜店购进</w:t>
      </w:r>
      <w:bookmarkStart w:id="1" w:name="_Hlk177983174"/>
      <w:r>
        <w:rPr>
          <w:rFonts w:hint="eastAsia" w:ascii="仿宋" w:hAnsi="仿宋" w:eastAsia="仿宋" w:cs="仿宋"/>
          <w:color w:val="000000"/>
          <w:sz w:val="32"/>
          <w:szCs w:val="32"/>
        </w:rPr>
        <w:t>葱</w:t>
      </w:r>
      <w:bookmarkEnd w:id="1"/>
      <w:r>
        <w:rPr>
          <w:rFonts w:hint="eastAsia" w:ascii="仿宋" w:hAnsi="仿宋" w:eastAsia="仿宋" w:cs="仿宋"/>
          <w:color w:val="000000"/>
          <w:sz w:val="32"/>
          <w:szCs w:val="32"/>
        </w:rPr>
        <w:t>27斤，进价1元/斤，售价1.28元/斤，至2024年7月4日已全部售完，获利34.56元。</w:t>
      </w:r>
      <w:r>
        <w:rPr>
          <w:rFonts w:hint="eastAsia" w:ascii="仿宋" w:hAnsi="仿宋" w:eastAsia="仿宋" w:cs="仿宋"/>
          <w:sz w:val="32"/>
          <w:szCs w:val="32"/>
        </w:rPr>
        <w:t>上述葱经河南广电计量检测有限公司检验，出具的检验报告</w:t>
      </w:r>
      <w:r>
        <w:rPr>
          <w:rFonts w:hint="eastAsia" w:ascii="仿宋" w:hAnsi="仿宋" w:eastAsia="仿宋" w:cs="仿宋"/>
          <w:color w:val="000000"/>
          <w:sz w:val="32"/>
          <w:szCs w:val="32"/>
        </w:rPr>
        <w:t>（NO:</w:t>
      </w:r>
      <w:r>
        <w:rPr>
          <w:rFonts w:hint="eastAsia" w:ascii="仿宋" w:hAnsi="仿宋" w:eastAsia="仿宋" w:cs="仿宋"/>
          <w:color w:val="000000"/>
          <w:sz w:val="32"/>
          <w:szCs w:val="32"/>
          <w:u w:val="single"/>
        </w:rPr>
        <w:t>FZZ20240610368</w:t>
      </w:r>
      <w:r>
        <w:rPr>
          <w:rFonts w:hint="eastAsia" w:ascii="仿宋" w:hAnsi="仿宋" w:eastAsia="仿宋" w:cs="仿宋"/>
          <w:color w:val="000000"/>
          <w:sz w:val="32"/>
          <w:szCs w:val="32"/>
        </w:rPr>
        <w:t>）显示其噻虫嗪项目（mg/kg标准指标≤0.3），实测值,0.53，超出检验依据标准（GB 23200.39-2016），检验结果为不合格。</w:t>
      </w:r>
    </w:p>
    <w:p w14:paraId="5EF54980">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上述事实以下证据材料为证：</w:t>
      </w:r>
    </w:p>
    <w:p w14:paraId="0311AF36">
      <w:pPr>
        <w:pStyle w:val="15"/>
        <w:spacing w:line="600" w:lineRule="exact"/>
        <w:ind w:firstLine="704" w:firstLineChars="220"/>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iCs/>
          <w:sz w:val="32"/>
          <w:szCs w:val="32"/>
        </w:rPr>
        <w:t>当事人</w:t>
      </w:r>
      <w:r>
        <w:rPr>
          <w:rFonts w:hint="eastAsia" w:ascii="仿宋" w:hAnsi="仿宋" w:eastAsia="仿宋" w:cs="仿宋"/>
          <w:sz w:val="32"/>
          <w:szCs w:val="32"/>
        </w:rPr>
        <w:t>营业执照复印件、经营者身份证复印件，证明当事人的主体登记情况；</w:t>
      </w:r>
    </w:p>
    <w:p w14:paraId="587B59D2">
      <w:pPr>
        <w:pStyle w:val="15"/>
        <w:spacing w:line="600" w:lineRule="exact"/>
        <w:ind w:firstLine="707" w:firstLineChars="221"/>
        <w:rPr>
          <w:rFonts w:hint="eastAsia" w:ascii="仿宋" w:hAnsi="仿宋" w:eastAsia="仿宋" w:cs="仿宋"/>
          <w:sz w:val="32"/>
          <w:szCs w:val="32"/>
        </w:rPr>
      </w:pPr>
      <w:r>
        <w:rPr>
          <w:rFonts w:hint="eastAsia" w:ascii="仿宋" w:hAnsi="仿宋" w:eastAsia="仿宋" w:cs="仿宋"/>
          <w:sz w:val="32"/>
          <w:szCs w:val="32"/>
        </w:rPr>
        <w:t>2.现场检查记录，证明当事人经营该批次葱的现场情况；</w:t>
      </w:r>
    </w:p>
    <w:p w14:paraId="0F31B7C5">
      <w:pPr>
        <w:pStyle w:val="15"/>
        <w:spacing w:line="600" w:lineRule="exact"/>
        <w:ind w:firstLine="707" w:firstLineChars="221"/>
        <w:rPr>
          <w:rFonts w:hint="eastAsia" w:ascii="仿宋" w:hAnsi="仿宋" w:eastAsia="仿宋" w:cs="仿宋"/>
          <w:sz w:val="32"/>
          <w:szCs w:val="32"/>
        </w:rPr>
      </w:pPr>
      <w:r>
        <w:rPr>
          <w:rFonts w:hint="eastAsia" w:ascii="仿宋" w:hAnsi="仿宋" w:eastAsia="仿宋" w:cs="仿宋"/>
          <w:sz w:val="32"/>
          <w:szCs w:val="32"/>
        </w:rPr>
        <w:t>3.询问笔录，证明当事人购进、销售该批次葱的经过及获利情况；</w:t>
      </w:r>
    </w:p>
    <w:p w14:paraId="0163A8F5">
      <w:pPr>
        <w:pStyle w:val="3"/>
        <w:tabs>
          <w:tab w:val="left" w:pos="8920"/>
        </w:tabs>
        <w:spacing w:line="600" w:lineRule="exact"/>
        <w:ind w:left="0" w:firstLine="640" w:firstLineChars="200"/>
        <w:rPr>
          <w:rFonts w:hint="eastAsia" w:ascii="仿宋" w:hAnsi="仿宋" w:eastAsia="仿宋" w:cs="仿宋"/>
        </w:rPr>
      </w:pPr>
      <w:r>
        <w:rPr>
          <w:rFonts w:hint="eastAsia" w:ascii="仿宋" w:hAnsi="仿宋" w:eastAsia="仿宋" w:cs="仿宋"/>
        </w:rPr>
        <w:t>4.检验报告（NO:</w:t>
      </w:r>
      <w:r>
        <w:rPr>
          <w:rFonts w:hint="eastAsia" w:ascii="仿宋" w:hAnsi="仿宋" w:eastAsia="仿宋" w:cs="仿宋"/>
          <w:u w:val="single"/>
        </w:rPr>
        <w:t>FZZ20240610368</w:t>
      </w:r>
      <w:r>
        <w:rPr>
          <w:rFonts w:hint="eastAsia" w:ascii="仿宋" w:hAnsi="仿宋" w:eastAsia="仿宋" w:cs="仿宋"/>
        </w:rPr>
        <w:t>）及送达回证，证明该批次葱为不合格产品及当事人收到检验报告情况；</w:t>
      </w:r>
    </w:p>
    <w:p w14:paraId="67556ECE">
      <w:pPr>
        <w:pStyle w:val="15"/>
        <w:spacing w:line="600" w:lineRule="exact"/>
        <w:ind w:firstLine="640"/>
        <w:rPr>
          <w:rFonts w:hint="eastAsia" w:ascii="仿宋" w:hAnsi="仿宋" w:eastAsia="仿宋" w:cs="仿宋"/>
          <w:sz w:val="32"/>
          <w:szCs w:val="32"/>
        </w:rPr>
      </w:pPr>
      <w:r>
        <w:rPr>
          <w:rFonts w:hint="eastAsia" w:ascii="仿宋" w:hAnsi="仿宋" w:eastAsia="仿宋" w:cs="仿宋"/>
          <w:sz w:val="32"/>
          <w:szCs w:val="32"/>
        </w:rPr>
        <w:t>5.</w:t>
      </w:r>
      <w:r>
        <w:rPr>
          <w:rFonts w:hint="eastAsia" w:ascii="仿宋" w:hAnsi="仿宋" w:eastAsia="仿宋" w:cs="仿宋"/>
          <w:color w:val="000000"/>
          <w:sz w:val="32"/>
          <w:szCs w:val="32"/>
        </w:rPr>
        <w:t>偃师市槐新街道办事处李宏周蔬菜店营业执照</w:t>
      </w:r>
      <w:r>
        <w:rPr>
          <w:rFonts w:hint="eastAsia" w:ascii="仿宋" w:hAnsi="仿宋" w:eastAsia="仿宋" w:cs="仿宋"/>
          <w:sz w:val="32"/>
          <w:szCs w:val="32"/>
        </w:rPr>
        <w:t>复印件、购货单据复印件及洛阳通河农产品快速检验检测中心快检结果明示单复印件，证明当事人对购进货物进行查验的情况；</w:t>
      </w:r>
    </w:p>
    <w:p w14:paraId="5388D0B1">
      <w:pPr>
        <w:pStyle w:val="15"/>
        <w:spacing w:line="600" w:lineRule="exact"/>
        <w:ind w:firstLine="640"/>
        <w:rPr>
          <w:rFonts w:hint="eastAsia" w:ascii="仿宋" w:hAnsi="仿宋" w:eastAsia="仿宋" w:cs="仿宋"/>
          <w:sz w:val="32"/>
          <w:szCs w:val="32"/>
        </w:rPr>
      </w:pPr>
      <w:r>
        <w:rPr>
          <w:rFonts w:hint="eastAsia" w:ascii="仿宋" w:hAnsi="仿宋" w:eastAsia="仿宋" w:cs="仿宋"/>
          <w:sz w:val="32"/>
          <w:szCs w:val="32"/>
        </w:rPr>
        <w:t>6.召回公告及召回制度，证明当事人履行了召回义务。</w:t>
      </w:r>
    </w:p>
    <w:p w14:paraId="42BB0545">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当事人经营不合格食品的行为，违反了《中华人民共和国食品安全法》第三十四条“禁止生产经营下列食品、食品添加剂、食品相关产品：（二）致病性微生物，农药残留、兽药残留、生物毒素、重金属等污染物质以及其他危害人体健康的物质含量超过食品安全标准限量的食品、食品添加剂、食品相关产品；”的规定。</w:t>
      </w:r>
      <w:r>
        <w:rPr>
          <w:rFonts w:hint="eastAsia" w:ascii="仿宋" w:hAnsi="仿宋" w:eastAsia="仿宋" w:cs="仿宋"/>
          <w:sz w:val="32"/>
          <w:szCs w:val="32"/>
        </w:rPr>
        <w:t>案发后当事人积极配合接受询问，</w:t>
      </w:r>
      <w:r>
        <w:rPr>
          <w:rFonts w:hint="eastAsia" w:ascii="仿宋" w:hAnsi="仿宋" w:eastAsia="仿宋" w:cs="仿宋"/>
          <w:color w:val="000000"/>
          <w:sz w:val="32"/>
          <w:szCs w:val="32"/>
        </w:rPr>
        <w:t>如实陈述违法事实</w:t>
      </w:r>
      <w:r>
        <w:rPr>
          <w:rFonts w:hint="eastAsia" w:ascii="仿宋" w:hAnsi="仿宋" w:eastAsia="仿宋"/>
          <w:sz w:val="32"/>
          <w:szCs w:val="32"/>
        </w:rPr>
        <w:t>并主动提供证据材料</w:t>
      </w:r>
      <w:r>
        <w:rPr>
          <w:rFonts w:hint="eastAsia" w:ascii="仿宋" w:hAnsi="仿宋" w:eastAsia="仿宋" w:cs="仿宋"/>
          <w:color w:val="000000"/>
          <w:sz w:val="32"/>
          <w:szCs w:val="32"/>
        </w:rPr>
        <w:t>，</w:t>
      </w:r>
      <w:r>
        <w:rPr>
          <w:rFonts w:hint="eastAsia" w:ascii="仿宋" w:hAnsi="仿宋" w:eastAsia="仿宋"/>
          <w:sz w:val="32"/>
          <w:szCs w:val="32"/>
        </w:rPr>
        <w:t>参照《河南省市场监督管理行政处罚裁量权适用通则》第十条“有下列情形之一的，可以依法从轻或者减轻行政处罚：（二）积极配合市场监管部门调查，并主动提供证据材料的；”的规定，可以依法减轻行政处罚。</w:t>
      </w:r>
    </w:p>
    <w:p w14:paraId="1BC60248">
      <w:pPr>
        <w:spacing w:line="600" w:lineRule="exact"/>
        <w:ind w:firstLine="640" w:firstLineChars="200"/>
        <w:rPr>
          <w:rFonts w:hint="eastAsia" w:ascii="仿宋" w:hAnsi="仿宋" w:eastAsia="仿宋"/>
          <w:sz w:val="32"/>
          <w:szCs w:val="32"/>
        </w:rPr>
      </w:pPr>
      <w:r>
        <w:rPr>
          <w:rFonts w:ascii="仿宋" w:hAnsi="仿宋" w:eastAsia="仿宋"/>
          <w:kern w:val="0"/>
          <w:sz w:val="32"/>
          <w:szCs w:val="32"/>
        </w:rPr>
        <w:t>我局于202</w:t>
      </w:r>
      <w:r>
        <w:rPr>
          <w:rFonts w:hint="eastAsia" w:ascii="仿宋" w:hAnsi="仿宋" w:eastAsia="仿宋"/>
          <w:kern w:val="0"/>
          <w:sz w:val="32"/>
          <w:szCs w:val="32"/>
        </w:rPr>
        <w:t>4年9月10日向</w:t>
      </w:r>
      <w:r>
        <w:rPr>
          <w:rFonts w:ascii="仿宋" w:hAnsi="仿宋" w:eastAsia="仿宋"/>
          <w:kern w:val="0"/>
          <w:sz w:val="32"/>
          <w:szCs w:val="32"/>
        </w:rPr>
        <w:t>当事人送达了</w:t>
      </w:r>
      <w:r>
        <w:rPr>
          <w:rFonts w:hint="eastAsia" w:ascii="仿宋" w:hAnsi="仿宋" w:eastAsia="仿宋"/>
          <w:kern w:val="0"/>
          <w:sz w:val="32"/>
          <w:szCs w:val="32"/>
        </w:rPr>
        <w:t>偃市监告〔</w:t>
      </w:r>
      <w:r>
        <w:rPr>
          <w:rFonts w:ascii="仿宋" w:hAnsi="仿宋" w:eastAsia="仿宋"/>
          <w:kern w:val="0"/>
          <w:sz w:val="32"/>
          <w:szCs w:val="32"/>
        </w:rPr>
        <w:t>202</w:t>
      </w:r>
      <w:r>
        <w:rPr>
          <w:rFonts w:hint="eastAsia" w:ascii="仿宋" w:hAnsi="仿宋" w:eastAsia="仿宋"/>
          <w:kern w:val="0"/>
          <w:sz w:val="32"/>
          <w:szCs w:val="32"/>
        </w:rPr>
        <w:t>4〕52号</w:t>
      </w:r>
      <w:r>
        <w:rPr>
          <w:rFonts w:ascii="仿宋" w:hAnsi="仿宋" w:eastAsia="仿宋"/>
          <w:kern w:val="0"/>
          <w:sz w:val="32"/>
          <w:szCs w:val="32"/>
        </w:rPr>
        <w:t>《</w:t>
      </w:r>
      <w:r>
        <w:rPr>
          <w:rFonts w:hint="eastAsia" w:ascii="仿宋" w:hAnsi="仿宋" w:eastAsia="仿宋"/>
          <w:kern w:val="0"/>
          <w:sz w:val="32"/>
          <w:szCs w:val="32"/>
        </w:rPr>
        <w:t>洛阳市</w:t>
      </w:r>
      <w:r>
        <w:rPr>
          <w:rFonts w:ascii="仿宋" w:hAnsi="仿宋" w:eastAsia="仿宋"/>
          <w:kern w:val="0"/>
          <w:sz w:val="32"/>
          <w:szCs w:val="32"/>
        </w:rPr>
        <w:t>偃师</w:t>
      </w:r>
      <w:r>
        <w:rPr>
          <w:rFonts w:hint="eastAsia" w:ascii="仿宋" w:hAnsi="仿宋" w:eastAsia="仿宋"/>
          <w:kern w:val="0"/>
          <w:sz w:val="32"/>
          <w:szCs w:val="32"/>
        </w:rPr>
        <w:t>区</w:t>
      </w:r>
      <w:r>
        <w:rPr>
          <w:rFonts w:ascii="仿宋" w:hAnsi="仿宋" w:eastAsia="仿宋"/>
          <w:kern w:val="0"/>
          <w:sz w:val="32"/>
          <w:szCs w:val="32"/>
        </w:rPr>
        <w:t>市场监督管理局行政处罚告知书》</w:t>
      </w:r>
      <w:r>
        <w:rPr>
          <w:rFonts w:hint="eastAsia" w:ascii="仿宋" w:hAnsi="仿宋" w:eastAsia="仿宋"/>
          <w:sz w:val="32"/>
          <w:szCs w:val="32"/>
        </w:rPr>
        <w:t>告知当事人依法享有的陈述权、申辩权，并可要求举行听证。当事人自收到告知书之日起五个工作日内，未行使陈述、申辩权，亦未要求举行听证。</w:t>
      </w:r>
    </w:p>
    <w:p w14:paraId="1652524F">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依据《中华人民共和国食品安全法》第一百二十四条  “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一）生产经营致病性微生物，农药残留、兽药残留、生物毒素、重金属等污染物质以及其他危害人体健康的物质含量超过食品安全标准限量的食品、食品添加剂；”的规定，及《中华人民共和国行政处罚法》第二十八条第一款“行政机关实施行政处罚时，应当责令当事人改正或者限期改正违法行为。”之规定,经研究决定，对</w:t>
      </w:r>
      <w:r>
        <w:rPr>
          <w:rFonts w:hint="eastAsia" w:ascii="仿宋" w:hAnsi="仿宋" w:eastAsia="仿宋" w:cs="仿宋"/>
          <w:color w:val="000000"/>
          <w:sz w:val="32"/>
          <w:szCs w:val="32"/>
        </w:rPr>
        <w:t>偃师市山化镇文献百货超市</w:t>
      </w:r>
      <w:r>
        <w:rPr>
          <w:rFonts w:hint="eastAsia" w:ascii="仿宋" w:hAnsi="仿宋" w:eastAsia="仿宋"/>
          <w:sz w:val="32"/>
          <w:szCs w:val="32"/>
        </w:rPr>
        <w:t>责令改正，没收违法所得34.56元，处3000元罚款。</w:t>
      </w:r>
    </w:p>
    <w:p w14:paraId="6F2C657B">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洛阳银行偃师市支行，户名:洛阳市偃师区财政局财政专户，账号:671610090000000753。7.邮储银行偃师市支行，户名：洛阳市偃师区财政局财政专户，账号：100216664840019999。）</w:t>
      </w:r>
    </w:p>
    <w:p w14:paraId="153E1626">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根据《行政处罚法》第七十二条规定，当事人逾期不履行行政处罚决定的，本机关可以采取以下措施:(一)到期不缴纳罚款的，每日按罚款数额的百分之三加处罚款;(二)申请人民法院强制执行。</w:t>
      </w:r>
    </w:p>
    <w:p w14:paraId="09E46A07">
      <w:pPr>
        <w:widowControl/>
        <w:shd w:val="clear" w:color="auto" w:fill="FFFFFF"/>
        <w:spacing w:line="600" w:lineRule="exact"/>
        <w:ind w:firstLine="640" w:firstLineChars="200"/>
        <w:rPr>
          <w:rFonts w:hint="eastAsia" w:ascii="仿宋_GB2312" w:hAnsi="仿宋_GB2312" w:eastAsia="仿宋_GB2312" w:cs="仿宋_GB2312"/>
          <w:sz w:val="32"/>
          <w:szCs w:val="32"/>
        </w:rPr>
      </w:pPr>
      <w:r>
        <w:rPr>
          <w:rFonts w:hint="eastAsia" w:ascii="仿宋" w:hAnsi="仿宋" w:eastAsia="仿宋"/>
          <w:sz w:val="32"/>
          <w:szCs w:val="32"/>
        </w:rPr>
        <w:t>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w:t>
      </w:r>
    </w:p>
    <w:p w14:paraId="1AC44731">
      <w:pPr>
        <w:snapToGrid w:val="0"/>
        <w:spacing w:line="540" w:lineRule="exact"/>
        <w:rPr>
          <w:rFonts w:hint="eastAsia" w:ascii="仿宋_GB2312" w:hAnsi="仿宋" w:eastAsia="仿宋_GB2312"/>
          <w:sz w:val="32"/>
          <w:szCs w:val="32"/>
        </w:rPr>
      </w:pPr>
    </w:p>
    <w:p w14:paraId="76EBE290">
      <w:pPr>
        <w:snapToGrid w:val="0"/>
        <w:spacing w:line="540" w:lineRule="exact"/>
        <w:rPr>
          <w:rFonts w:ascii="仿宋" w:hAnsi="仿宋" w:eastAsia="仿宋"/>
          <w:sz w:val="32"/>
          <w:szCs w:val="32"/>
        </w:rPr>
      </w:pPr>
    </w:p>
    <w:p w14:paraId="0758EF6E">
      <w:pPr>
        <w:snapToGrid w:val="0"/>
        <w:spacing w:line="540" w:lineRule="exact"/>
        <w:rPr>
          <w:rFonts w:hint="eastAsia" w:ascii="仿宋" w:hAnsi="仿宋" w:eastAsia="仿宋"/>
          <w:sz w:val="32"/>
          <w:szCs w:val="32"/>
        </w:rPr>
      </w:pPr>
    </w:p>
    <w:p w14:paraId="525F9E41">
      <w:pPr>
        <w:snapToGrid w:val="0"/>
        <w:spacing w:line="540" w:lineRule="exact"/>
        <w:ind w:firstLine="3200" w:firstLineChars="1000"/>
        <w:rPr>
          <w:rFonts w:hint="eastAsia" w:ascii="仿宋" w:hAnsi="仿宋" w:eastAsia="仿宋"/>
          <w:sz w:val="32"/>
          <w:szCs w:val="32"/>
        </w:rPr>
      </w:pPr>
      <w:r>
        <w:rPr>
          <w:rFonts w:hint="eastAsia" w:ascii="仿宋" w:hAnsi="仿宋" w:eastAsia="仿宋"/>
          <w:sz w:val="32"/>
          <w:szCs w:val="32"/>
        </w:rPr>
        <w:t>洛阳市偃师区市场监督管理局</w:t>
      </w:r>
    </w:p>
    <w:p w14:paraId="09A797F5">
      <w:pPr>
        <w:spacing w:line="540" w:lineRule="exact"/>
        <w:ind w:firstLine="4160" w:firstLineChars="1300"/>
        <w:rPr>
          <w:rFonts w:ascii="仿宋" w:hAnsi="仿宋" w:eastAsia="仿宋" w:cs="仿宋_GB2312"/>
          <w:sz w:val="32"/>
          <w:szCs w:val="32"/>
        </w:rPr>
      </w:pPr>
    </w:p>
    <w:p w14:paraId="759E03FB">
      <w:pPr>
        <w:spacing w:line="540" w:lineRule="exact"/>
        <w:ind w:firstLine="4160" w:firstLineChars="1300"/>
        <w:rPr>
          <w:rFonts w:hint="eastAsia" w:ascii="仿宋" w:hAnsi="仿宋" w:eastAsia="仿宋" w:cs="仿宋_GB2312"/>
          <w:sz w:val="32"/>
          <w:szCs w:val="32"/>
        </w:rPr>
      </w:pPr>
      <w:r>
        <w:rPr>
          <w:rFonts w:ascii="仿宋" w:hAnsi="仿宋" w:eastAsia="仿宋" w:cs="仿宋_GB2312"/>
          <w:sz w:val="32"/>
          <w:szCs w:val="32"/>
        </w:rPr>
        <w:t>202</w:t>
      </w:r>
      <w:r>
        <w:rPr>
          <w:rFonts w:hint="eastAsia" w:ascii="仿宋" w:hAnsi="仿宋" w:eastAsia="仿宋" w:cs="仿宋_GB2312"/>
          <w:sz w:val="32"/>
          <w:szCs w:val="32"/>
        </w:rPr>
        <w:t>4年9月20日</w:t>
      </w:r>
    </w:p>
    <w:p w14:paraId="4A0B9BF6">
      <w:pPr>
        <w:spacing w:line="540" w:lineRule="exact"/>
        <w:rPr>
          <w:rFonts w:hint="eastAsia" w:ascii="仿宋" w:hAnsi="仿宋" w:eastAsia="仿宋" w:cs="仿宋_GB2312"/>
          <w:b/>
          <w:sz w:val="32"/>
          <w:szCs w:val="32"/>
          <w:u w:val="single"/>
        </w:rPr>
      </w:pPr>
    </w:p>
    <w:p w14:paraId="3A6AF5DF">
      <w:pPr>
        <w:spacing w:line="520" w:lineRule="exact"/>
        <w:ind w:firstLine="320" w:firstLineChars="100"/>
        <w:rPr>
          <w:rFonts w:hint="eastAsia" w:ascii="仿宋" w:hAnsi="仿宋" w:eastAsia="仿宋" w:cs="仿宋_GB2312"/>
          <w:bCs/>
          <w:sz w:val="32"/>
          <w:szCs w:val="32"/>
          <w:u w:val="single"/>
        </w:rPr>
      </w:pPr>
      <w:r>
        <w:rPr>
          <w:rFonts w:hint="eastAsia" w:ascii="仿宋" w:hAnsi="仿宋" w:eastAsia="仿宋" w:cs="仿宋_GB2312"/>
          <w:bCs/>
          <w:sz w:val="32"/>
          <w:szCs w:val="32"/>
          <w:u w:val="single"/>
        </w:rPr>
        <w:t>市场监督管理部门将依法向社会公开行政处罚决定信息</w:t>
      </w:r>
    </w:p>
    <w:p w14:paraId="34674D1F">
      <w:pPr>
        <w:spacing w:line="520" w:lineRule="exact"/>
        <w:rPr>
          <w:rFonts w:hint="eastAsia" w:ascii="仿宋" w:hAnsi="仿宋" w:eastAsia="仿宋"/>
          <w:b/>
        </w:rPr>
      </w:pPr>
      <w:r>
        <w:rPr>
          <w:rFonts w:hint="eastAsia" w:ascii="仿宋" w:hAnsi="仿宋" w:eastAsia="仿宋" w:cs="仿宋_GB2312"/>
          <w:bCs/>
          <w:sz w:val="32"/>
          <w:szCs w:val="32"/>
        </w:rPr>
        <w:t>本文书一式三份，一份送达，一份归档，一份办案机构留存</w:t>
      </w:r>
    </w:p>
    <w:sectPr>
      <w:headerReference r:id="rId3" w:type="default"/>
      <w:footerReference r:id="rId4" w:type="default"/>
      <w:footerReference r:id="rId5" w:type="even"/>
      <w:pgSz w:w="11906" w:h="16838"/>
      <w:pgMar w:top="1440" w:right="1758" w:bottom="1440" w:left="175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DF7CE">
    <w:pPr>
      <w:pStyle w:val="5"/>
      <w:framePr w:wrap="around" w:vAnchor="text" w:hAnchor="margin" w:xAlign="center" w:y="1"/>
      <w:rPr>
        <w:rStyle w:val="10"/>
      </w:rPr>
    </w:pPr>
    <w:r>
      <w:rPr>
        <w:rStyle w:val="10"/>
      </w:rPr>
      <w:fldChar w:fldCharType="begin"/>
    </w:r>
    <w:r>
      <w:rPr>
        <w:rStyle w:val="10"/>
      </w:rPr>
      <w:instrText xml:space="preserve">PAGE  </w:instrText>
    </w:r>
    <w:r>
      <w:rPr>
        <w:rStyle w:val="10"/>
      </w:rPr>
      <w:fldChar w:fldCharType="separate"/>
    </w:r>
    <w:r>
      <w:rPr>
        <w:rStyle w:val="10"/>
      </w:rPr>
      <w:t>1</w:t>
    </w:r>
    <w:r>
      <w:rPr>
        <w:rStyle w:val="10"/>
      </w:rPr>
      <w:fldChar w:fldCharType="end"/>
    </w:r>
  </w:p>
  <w:p w14:paraId="04D864B1">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AC1C3">
    <w:pPr>
      <w:pStyle w:val="5"/>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14:paraId="67280D2C">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0F2B2">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JkNzdiMWY1ZWU2ZWU3NmE4ZTUxNGRmYWVhMzdjNDQifQ=="/>
  </w:docVars>
  <w:rsids>
    <w:rsidRoot w:val="005749D8"/>
    <w:rsid w:val="000437AA"/>
    <w:rsid w:val="00057A7A"/>
    <w:rsid w:val="00067213"/>
    <w:rsid w:val="000D2C03"/>
    <w:rsid w:val="00103BB2"/>
    <w:rsid w:val="0010791A"/>
    <w:rsid w:val="00115811"/>
    <w:rsid w:val="0012751B"/>
    <w:rsid w:val="00145135"/>
    <w:rsid w:val="00153851"/>
    <w:rsid w:val="00165AEB"/>
    <w:rsid w:val="00173F28"/>
    <w:rsid w:val="00196C02"/>
    <w:rsid w:val="001C778A"/>
    <w:rsid w:val="00213E07"/>
    <w:rsid w:val="00231725"/>
    <w:rsid w:val="00233A38"/>
    <w:rsid w:val="00247C99"/>
    <w:rsid w:val="002569FD"/>
    <w:rsid w:val="00257086"/>
    <w:rsid w:val="00261B87"/>
    <w:rsid w:val="00284E06"/>
    <w:rsid w:val="002913A1"/>
    <w:rsid w:val="00291C48"/>
    <w:rsid w:val="00296A3B"/>
    <w:rsid w:val="002B4151"/>
    <w:rsid w:val="002B4236"/>
    <w:rsid w:val="002B602D"/>
    <w:rsid w:val="002B65C5"/>
    <w:rsid w:val="002D5A68"/>
    <w:rsid w:val="003060D3"/>
    <w:rsid w:val="0030734A"/>
    <w:rsid w:val="00313E2B"/>
    <w:rsid w:val="00322B31"/>
    <w:rsid w:val="00333D8B"/>
    <w:rsid w:val="00341FBC"/>
    <w:rsid w:val="0036661A"/>
    <w:rsid w:val="00367320"/>
    <w:rsid w:val="00392643"/>
    <w:rsid w:val="003A2C07"/>
    <w:rsid w:val="00431DC7"/>
    <w:rsid w:val="00433101"/>
    <w:rsid w:val="004804EF"/>
    <w:rsid w:val="004A4AC5"/>
    <w:rsid w:val="004B0B33"/>
    <w:rsid w:val="004B2ECD"/>
    <w:rsid w:val="004F5CAB"/>
    <w:rsid w:val="00521A22"/>
    <w:rsid w:val="00533302"/>
    <w:rsid w:val="005749D8"/>
    <w:rsid w:val="005753E2"/>
    <w:rsid w:val="005970CA"/>
    <w:rsid w:val="005A66FD"/>
    <w:rsid w:val="005C2B9B"/>
    <w:rsid w:val="005C5322"/>
    <w:rsid w:val="00607635"/>
    <w:rsid w:val="00613C50"/>
    <w:rsid w:val="0063559C"/>
    <w:rsid w:val="006468FE"/>
    <w:rsid w:val="0068233E"/>
    <w:rsid w:val="00691477"/>
    <w:rsid w:val="00694AB0"/>
    <w:rsid w:val="006A24C6"/>
    <w:rsid w:val="006B4324"/>
    <w:rsid w:val="006D1362"/>
    <w:rsid w:val="006D6AA2"/>
    <w:rsid w:val="007017A3"/>
    <w:rsid w:val="0070360D"/>
    <w:rsid w:val="007424BB"/>
    <w:rsid w:val="0075080A"/>
    <w:rsid w:val="00753EEC"/>
    <w:rsid w:val="00754883"/>
    <w:rsid w:val="00781393"/>
    <w:rsid w:val="007830A4"/>
    <w:rsid w:val="007A150F"/>
    <w:rsid w:val="007C3F8E"/>
    <w:rsid w:val="007D1BE6"/>
    <w:rsid w:val="007E7B84"/>
    <w:rsid w:val="007F43A3"/>
    <w:rsid w:val="008164DC"/>
    <w:rsid w:val="008176E5"/>
    <w:rsid w:val="008517C6"/>
    <w:rsid w:val="0085531D"/>
    <w:rsid w:val="0085622C"/>
    <w:rsid w:val="00875C62"/>
    <w:rsid w:val="00886E52"/>
    <w:rsid w:val="0089182B"/>
    <w:rsid w:val="008B4535"/>
    <w:rsid w:val="008B7309"/>
    <w:rsid w:val="008D4F43"/>
    <w:rsid w:val="008E1AC2"/>
    <w:rsid w:val="00913F62"/>
    <w:rsid w:val="00926E24"/>
    <w:rsid w:val="009270D0"/>
    <w:rsid w:val="00930A5D"/>
    <w:rsid w:val="00933B6B"/>
    <w:rsid w:val="00933C60"/>
    <w:rsid w:val="009D7629"/>
    <w:rsid w:val="00A32844"/>
    <w:rsid w:val="00A57E79"/>
    <w:rsid w:val="00A64095"/>
    <w:rsid w:val="00A658E1"/>
    <w:rsid w:val="00A65AF4"/>
    <w:rsid w:val="00A84F78"/>
    <w:rsid w:val="00A86DF1"/>
    <w:rsid w:val="00AE7A5E"/>
    <w:rsid w:val="00B16D46"/>
    <w:rsid w:val="00B17F1A"/>
    <w:rsid w:val="00B41892"/>
    <w:rsid w:val="00B65E50"/>
    <w:rsid w:val="00B66D1F"/>
    <w:rsid w:val="00BA1016"/>
    <w:rsid w:val="00BA42ED"/>
    <w:rsid w:val="00BC303F"/>
    <w:rsid w:val="00BD30F1"/>
    <w:rsid w:val="00BE36DA"/>
    <w:rsid w:val="00BF2F41"/>
    <w:rsid w:val="00BF4BEE"/>
    <w:rsid w:val="00C34551"/>
    <w:rsid w:val="00C62A9E"/>
    <w:rsid w:val="00C90735"/>
    <w:rsid w:val="00CD052C"/>
    <w:rsid w:val="00CD6FD1"/>
    <w:rsid w:val="00CE0CF3"/>
    <w:rsid w:val="00D04115"/>
    <w:rsid w:val="00D05677"/>
    <w:rsid w:val="00D20AFF"/>
    <w:rsid w:val="00D2298A"/>
    <w:rsid w:val="00D254CA"/>
    <w:rsid w:val="00D26B45"/>
    <w:rsid w:val="00D27166"/>
    <w:rsid w:val="00D4492A"/>
    <w:rsid w:val="00D54412"/>
    <w:rsid w:val="00D97180"/>
    <w:rsid w:val="00DE00C6"/>
    <w:rsid w:val="00DF3FF3"/>
    <w:rsid w:val="00E14DAC"/>
    <w:rsid w:val="00E22C9A"/>
    <w:rsid w:val="00E23974"/>
    <w:rsid w:val="00E25246"/>
    <w:rsid w:val="00E260DE"/>
    <w:rsid w:val="00E40293"/>
    <w:rsid w:val="00E41F95"/>
    <w:rsid w:val="00E62056"/>
    <w:rsid w:val="00EC131A"/>
    <w:rsid w:val="00ED100B"/>
    <w:rsid w:val="00EF0CFF"/>
    <w:rsid w:val="00F11CC5"/>
    <w:rsid w:val="00F86238"/>
    <w:rsid w:val="00FA18C2"/>
    <w:rsid w:val="00FD2296"/>
    <w:rsid w:val="00FD740F"/>
    <w:rsid w:val="0163663E"/>
    <w:rsid w:val="01EE0CF5"/>
    <w:rsid w:val="02540D6E"/>
    <w:rsid w:val="02FD3098"/>
    <w:rsid w:val="05A22936"/>
    <w:rsid w:val="05DD1395"/>
    <w:rsid w:val="07EB68E2"/>
    <w:rsid w:val="0A83356C"/>
    <w:rsid w:val="0B014193"/>
    <w:rsid w:val="0B125E81"/>
    <w:rsid w:val="0B8E3175"/>
    <w:rsid w:val="0D697B73"/>
    <w:rsid w:val="0E58120D"/>
    <w:rsid w:val="0F003FB0"/>
    <w:rsid w:val="0F422736"/>
    <w:rsid w:val="11910E94"/>
    <w:rsid w:val="15EC1F8B"/>
    <w:rsid w:val="17560E82"/>
    <w:rsid w:val="189A5F17"/>
    <w:rsid w:val="19273059"/>
    <w:rsid w:val="1A9B3835"/>
    <w:rsid w:val="1CEE7A8B"/>
    <w:rsid w:val="1E001B02"/>
    <w:rsid w:val="211F2630"/>
    <w:rsid w:val="216E430C"/>
    <w:rsid w:val="22B94AC0"/>
    <w:rsid w:val="23B90968"/>
    <w:rsid w:val="24475798"/>
    <w:rsid w:val="249E6425"/>
    <w:rsid w:val="25666F19"/>
    <w:rsid w:val="28C544C2"/>
    <w:rsid w:val="29705A9A"/>
    <w:rsid w:val="2A8B3996"/>
    <w:rsid w:val="2DAD2136"/>
    <w:rsid w:val="2F963817"/>
    <w:rsid w:val="306E33EE"/>
    <w:rsid w:val="36C357D5"/>
    <w:rsid w:val="385049C4"/>
    <w:rsid w:val="390573A6"/>
    <w:rsid w:val="3B0713C7"/>
    <w:rsid w:val="3BAC49FB"/>
    <w:rsid w:val="3C914DD3"/>
    <w:rsid w:val="3E5812D4"/>
    <w:rsid w:val="3E9B24F1"/>
    <w:rsid w:val="3F155B1D"/>
    <w:rsid w:val="3F844264"/>
    <w:rsid w:val="41686B8C"/>
    <w:rsid w:val="41B92F0C"/>
    <w:rsid w:val="428D7647"/>
    <w:rsid w:val="439C1DBC"/>
    <w:rsid w:val="43A57D84"/>
    <w:rsid w:val="45950226"/>
    <w:rsid w:val="48962722"/>
    <w:rsid w:val="49315828"/>
    <w:rsid w:val="4ACD68C9"/>
    <w:rsid w:val="4C1534C0"/>
    <w:rsid w:val="4D763C39"/>
    <w:rsid w:val="4EC529A2"/>
    <w:rsid w:val="512025FF"/>
    <w:rsid w:val="52E35D4E"/>
    <w:rsid w:val="558910F0"/>
    <w:rsid w:val="58411333"/>
    <w:rsid w:val="58A310F9"/>
    <w:rsid w:val="58EC5FFB"/>
    <w:rsid w:val="59471B39"/>
    <w:rsid w:val="59936C7F"/>
    <w:rsid w:val="5A20158D"/>
    <w:rsid w:val="5AC92939"/>
    <w:rsid w:val="5C064D61"/>
    <w:rsid w:val="5D5B6478"/>
    <w:rsid w:val="5DD52FDF"/>
    <w:rsid w:val="5EBE4760"/>
    <w:rsid w:val="5F6C25DE"/>
    <w:rsid w:val="63A23E07"/>
    <w:rsid w:val="647B2EDF"/>
    <w:rsid w:val="68377C7B"/>
    <w:rsid w:val="6BD9277F"/>
    <w:rsid w:val="6C76285A"/>
    <w:rsid w:val="6CC92FEB"/>
    <w:rsid w:val="6CD20492"/>
    <w:rsid w:val="6D232D03"/>
    <w:rsid w:val="6E404DA2"/>
    <w:rsid w:val="6F255641"/>
    <w:rsid w:val="70D67998"/>
    <w:rsid w:val="71036059"/>
    <w:rsid w:val="751D3473"/>
    <w:rsid w:val="759A6584"/>
    <w:rsid w:val="77F526C5"/>
    <w:rsid w:val="797E6036"/>
    <w:rsid w:val="79EE745B"/>
    <w:rsid w:val="7A413D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
    <w:qFormat/>
    <w:locked/>
    <w:uiPriority w:val="99"/>
    <w:pPr>
      <w:widowControl/>
      <w:outlineLvl w:val="0"/>
    </w:pPr>
    <w:rPr>
      <w:rFonts w:ascii="Arial Unicode MS" w:hAnsi="Arial Unicode MS"/>
      <w:sz w:val="42"/>
      <w:szCs w:val="42"/>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w:basedOn w:val="1"/>
    <w:link w:val="12"/>
    <w:qFormat/>
    <w:uiPriority w:val="99"/>
    <w:pPr>
      <w:ind w:left="220"/>
    </w:pPr>
    <w:rPr>
      <w:rFonts w:ascii="Arial Unicode MS" w:hAnsi="Arial Unicode MS"/>
      <w:sz w:val="32"/>
      <w:szCs w:val="32"/>
    </w:rPr>
  </w:style>
  <w:style w:type="paragraph" w:styleId="4">
    <w:name w:val="Date"/>
    <w:basedOn w:val="1"/>
    <w:next w:val="1"/>
    <w:link w:val="16"/>
    <w:semiHidden/>
    <w:unhideWhenUsed/>
    <w:qFormat/>
    <w:uiPriority w:val="99"/>
    <w:pPr>
      <w:ind w:left="100" w:leftChars="2500"/>
    </w:pPr>
  </w:style>
  <w:style w:type="paragraph" w:styleId="5">
    <w:name w:val="footer"/>
    <w:basedOn w:val="1"/>
    <w:link w:val="13"/>
    <w:qFormat/>
    <w:uiPriority w:val="99"/>
    <w:pPr>
      <w:tabs>
        <w:tab w:val="center" w:pos="4153"/>
        <w:tab w:val="right" w:pos="8306"/>
      </w:tabs>
      <w:adjustRightInd w:val="0"/>
      <w:snapToGrid w:val="0"/>
      <w:spacing w:line="240" w:lineRule="atLeast"/>
      <w:jc w:val="left"/>
    </w:pPr>
    <w:rPr>
      <w:kern w:val="0"/>
      <w:sz w:val="18"/>
      <w:szCs w:val="20"/>
    </w:rPr>
  </w:style>
  <w:style w:type="paragraph" w:styleId="6">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character" w:styleId="9">
    <w:name w:val="Strong"/>
    <w:qFormat/>
    <w:locked/>
    <w:uiPriority w:val="22"/>
    <w:rPr>
      <w:rFonts w:cs="Times New Roman"/>
      <w:b/>
    </w:rPr>
  </w:style>
  <w:style w:type="character" w:styleId="10">
    <w:name w:val="page number"/>
    <w:qFormat/>
    <w:uiPriority w:val="99"/>
    <w:rPr>
      <w:rFonts w:cs="Times New Roman"/>
    </w:rPr>
  </w:style>
  <w:style w:type="character" w:customStyle="1" w:styleId="11">
    <w:name w:val="标题 1 字符"/>
    <w:link w:val="2"/>
    <w:qFormat/>
    <w:locked/>
    <w:uiPriority w:val="99"/>
    <w:rPr>
      <w:rFonts w:ascii="Arial Unicode MS" w:hAnsi="Arial Unicode MS" w:cs="Times New Roman"/>
      <w:w w:val="100"/>
      <w:sz w:val="42"/>
      <w:szCs w:val="42"/>
    </w:rPr>
  </w:style>
  <w:style w:type="character" w:customStyle="1" w:styleId="12">
    <w:name w:val="正文文本 字符"/>
    <w:link w:val="3"/>
    <w:semiHidden/>
    <w:qFormat/>
    <w:locked/>
    <w:uiPriority w:val="99"/>
    <w:rPr>
      <w:rFonts w:cs="Times New Roman"/>
      <w:sz w:val="24"/>
      <w:szCs w:val="24"/>
    </w:rPr>
  </w:style>
  <w:style w:type="character" w:customStyle="1" w:styleId="13">
    <w:name w:val="页脚 字符"/>
    <w:link w:val="5"/>
    <w:semiHidden/>
    <w:qFormat/>
    <w:locked/>
    <w:uiPriority w:val="99"/>
    <w:rPr>
      <w:rFonts w:cs="Times New Roman"/>
      <w:sz w:val="18"/>
      <w:szCs w:val="18"/>
    </w:rPr>
  </w:style>
  <w:style w:type="character" w:customStyle="1" w:styleId="14">
    <w:name w:val="页眉 字符"/>
    <w:link w:val="6"/>
    <w:qFormat/>
    <w:locked/>
    <w:uiPriority w:val="99"/>
    <w:rPr>
      <w:rFonts w:cs="Times New Roman"/>
      <w:kern w:val="2"/>
      <w:sz w:val="18"/>
      <w:szCs w:val="18"/>
    </w:rPr>
  </w:style>
  <w:style w:type="paragraph" w:styleId="15">
    <w:name w:val="List Paragraph"/>
    <w:basedOn w:val="1"/>
    <w:qFormat/>
    <w:uiPriority w:val="34"/>
    <w:pPr>
      <w:ind w:firstLine="420" w:firstLineChars="200"/>
    </w:pPr>
    <w:rPr>
      <w:rFonts w:ascii="Calibri" w:hAnsi="Calibri"/>
      <w:szCs w:val="22"/>
    </w:rPr>
  </w:style>
  <w:style w:type="character" w:customStyle="1" w:styleId="16">
    <w:name w:val="日期 字符"/>
    <w:link w:val="4"/>
    <w:semiHidden/>
    <w:qFormat/>
    <w:uiPriority w:val="99"/>
    <w:rPr>
      <w:rFonts w:ascii="Times New Roman" w:hAnsi="Times New Roman"/>
      <w:kern w:val="2"/>
      <w:sz w:val="21"/>
      <w:szCs w:val="24"/>
    </w:rPr>
  </w:style>
  <w:style w:type="paragraph" w:customStyle="1" w:styleId="17">
    <w:name w:val="rich_media_content"/>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4</Pages>
  <Words>1785</Words>
  <Characters>2074</Characters>
  <Lines>14</Lines>
  <Paragraphs>4</Paragraphs>
  <TotalTime>5</TotalTime>
  <ScaleCrop>false</ScaleCrop>
  <LinksUpToDate>false</LinksUpToDate>
  <CharactersWithSpaces>2078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2024-09-23T03:30:00Z</dcterms:created>
  <dc:creator>微软用户</dc:creator>
  <cp:lastModifiedBy>王建清</cp:lastModifiedBy>
  <cp:lastPrinted>2020-06-08T09:28:00Z</cp:lastPrinted>
  <dcterms:modified xsi:type="dcterms:W3CDTF">2024-10-22T05:54:15Z</dcterms:modified>
  <dc:title>偃师市工商行政管理局</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7D9186AB563D42C881EF6524B30A8DC7_13</vt:lpwstr>
  </property>
</Properties>
</file>