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right="0"/>
        <w:jc w:val="both"/>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right="0"/>
        <w:jc w:val="center"/>
        <w:rPr>
          <w:rFonts w:hint="default" w:ascii="仿宋_GB2312" w:hAnsi="Helvetica" w:eastAsia="仿宋_GB2312" w:cs="仿宋_GB2312"/>
          <w:i w:val="0"/>
          <w:iCs w:val="0"/>
          <w:caps w:val="0"/>
          <w:color w:val="000000"/>
          <w:spacing w:val="0"/>
          <w:sz w:val="31"/>
          <w:szCs w:val="31"/>
        </w:rPr>
      </w:pPr>
      <w:bookmarkStart w:id="0" w:name="_GoBack"/>
      <w:r>
        <w:rPr>
          <w:rFonts w:hint="default" w:ascii="方正小标宋简体" w:hAnsi="方正小标宋简体" w:eastAsia="方正小标宋简体" w:cs="方正小标宋简体"/>
          <w:color w:val="000000"/>
          <w:sz w:val="44"/>
          <w:szCs w:val="44"/>
          <w:lang w:val="en-US" w:eastAsia="zh-CN"/>
        </w:rPr>
        <w:t>202</w:t>
      </w:r>
      <w:r>
        <w:rPr>
          <w:rFonts w:hint="eastAsia" w:ascii="方正小标宋简体" w:hAnsi="方正小标宋简体" w:eastAsia="方正小标宋简体" w:cs="方正小标宋简体"/>
          <w:color w:val="000000"/>
          <w:sz w:val="44"/>
          <w:szCs w:val="44"/>
          <w:lang w:val="en-US" w:eastAsia="zh-CN"/>
        </w:rPr>
        <w:t>5</w:t>
      </w:r>
      <w:r>
        <w:rPr>
          <w:rFonts w:hint="default" w:ascii="方正小标宋简体" w:hAnsi="方正小标宋简体" w:eastAsia="方正小标宋简体" w:cs="方正小标宋简体"/>
          <w:color w:val="000000"/>
          <w:sz w:val="44"/>
          <w:szCs w:val="44"/>
          <w:lang w:val="en-US" w:eastAsia="zh-CN"/>
        </w:rPr>
        <w:t>年触发式“双随机、一公开” 监管抽查事项清单</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right="0"/>
        <w:jc w:val="both"/>
        <w:rPr>
          <w:rFonts w:hint="default" w:ascii="仿宋_GB2312" w:hAnsi="Helvetica" w:eastAsia="仿宋_GB2312" w:cs="仿宋_GB2312"/>
          <w:i w:val="0"/>
          <w:iCs w:val="0"/>
          <w:caps w:val="0"/>
          <w:color w:val="000000"/>
          <w:spacing w:val="0"/>
          <w:sz w:val="31"/>
          <w:szCs w:val="31"/>
        </w:rPr>
      </w:pPr>
    </w:p>
    <w:tbl>
      <w:tblPr>
        <w:tblStyle w:val="6"/>
        <w:tblW w:w="5000" w:type="pct"/>
        <w:tblInd w:w="0" w:type="dxa"/>
        <w:tblLayout w:type="autofit"/>
        <w:tblCellMar>
          <w:top w:w="17" w:type="dxa"/>
          <w:left w:w="17" w:type="dxa"/>
          <w:bottom w:w="17" w:type="dxa"/>
          <w:right w:w="17" w:type="dxa"/>
        </w:tblCellMar>
      </w:tblPr>
      <w:tblGrid>
        <w:gridCol w:w="473"/>
        <w:gridCol w:w="1240"/>
        <w:gridCol w:w="3577"/>
        <w:gridCol w:w="1240"/>
        <w:gridCol w:w="1013"/>
        <w:gridCol w:w="1551"/>
        <w:gridCol w:w="996"/>
        <w:gridCol w:w="3902"/>
      </w:tblGrid>
      <w:tr>
        <w:tblPrEx>
          <w:tblCellMar>
            <w:top w:w="17" w:type="dxa"/>
            <w:left w:w="17" w:type="dxa"/>
            <w:bottom w:w="17" w:type="dxa"/>
            <w:right w:w="17" w:type="dxa"/>
          </w:tblCellMar>
        </w:tblPrEx>
        <w:trPr>
          <w:trHeight w:val="454" w:hRule="atLeast"/>
          <w:tblHeader/>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序号</w:t>
            </w:r>
          </w:p>
        </w:tc>
        <w:tc>
          <w:tcPr>
            <w:tcW w:w="1721"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抽查项目</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检查对象</w:t>
            </w:r>
          </w:p>
        </w:tc>
        <w:tc>
          <w:tcPr>
            <w:tcW w:w="36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事项类别</w:t>
            </w:r>
          </w:p>
        </w:tc>
        <w:tc>
          <w:tcPr>
            <w:tcW w:w="5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检查方式</w:t>
            </w: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检查主体</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检查依据</w:t>
            </w:r>
          </w:p>
        </w:tc>
      </w:tr>
      <w:tr>
        <w:tblPrEx>
          <w:tblCellMar>
            <w:top w:w="17" w:type="dxa"/>
            <w:left w:w="17" w:type="dxa"/>
            <w:bottom w:w="17" w:type="dxa"/>
            <w:right w:w="17" w:type="dxa"/>
          </w:tblCellMar>
        </w:tblPrEx>
        <w:trPr>
          <w:trHeight w:val="454" w:hRule="atLeast"/>
          <w:tblHeader/>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抽查大类</w:t>
            </w:r>
          </w:p>
        </w:tc>
        <w:tc>
          <w:tcPr>
            <w:tcW w:w="1278"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抽查事项</w:t>
            </w: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36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55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规章制度监督检查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用人单位制定的劳动规章制度是否违反法律、法规</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劳动法第89条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用人单位直接涉及劳动者切身利益的规章制度是否违反法律、法规</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劳动合同法第80条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用人单位提供的劳动合同文本是否载明劳动合同法规定的劳动合同必备条款</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用人单位是否将劳动合同文本交付劳动者</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用人单位是否违反劳动合同法规定约定试用期</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劳动合同法第83条（劳务派遣暂行规定第6、23条）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用人单位是否违反劳动合同法规定，扣押劳动者居民身份证等证件</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劳动合同法第84条第1款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用人单位是否违反劳动合同法规定，以担保或者其他名义向劳动者收取财物</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劳动合同法第84条第2款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劳动者依法解除或者终止劳动合同，用人单位是否扣押劳动者档案或者其他物品</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劳动合同法第84条第3款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用人单位解除或者终止劳动合同，是否依照劳动合同法规定向劳动者支付经济补偿</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用人单位是否按照劳动合同法规定向劳动者出具解除或者终止劳动合同的书面证明</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劳动合同法第89条</w:t>
            </w:r>
          </w:p>
        </w:tc>
      </w:tr>
      <w:tr>
        <w:tblPrEx>
          <w:tblCellMar>
            <w:top w:w="17" w:type="dxa"/>
            <w:left w:w="17" w:type="dxa"/>
            <w:bottom w:w="17" w:type="dxa"/>
            <w:right w:w="17" w:type="dxa"/>
          </w:tblCellMar>
        </w:tblPrEx>
        <w:trPr>
          <w:trHeight w:val="1247"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用人单位是否按照劳动法的规定的条件解除劳动合同或者故意拖延不订立劳动合同</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劳动法第98条、劳动保障监察条例第24条</w:t>
            </w:r>
          </w:p>
        </w:tc>
      </w:tr>
      <w:tr>
        <w:tblPrEx>
          <w:tblCellMar>
            <w:top w:w="17" w:type="dxa"/>
            <w:left w:w="17" w:type="dxa"/>
            <w:bottom w:w="17" w:type="dxa"/>
            <w:right w:w="17" w:type="dxa"/>
          </w:tblCellMar>
        </w:tblPrEx>
        <w:trPr>
          <w:trHeight w:val="1247"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用人单位是否违反劳动合同法有关建立职工名册规定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劳动合同法实施条例第33条</w:t>
            </w:r>
          </w:p>
        </w:tc>
      </w:tr>
      <w:tr>
        <w:tblPrEx>
          <w:tblCellMar>
            <w:top w:w="17" w:type="dxa"/>
            <w:left w:w="17" w:type="dxa"/>
            <w:bottom w:w="17" w:type="dxa"/>
            <w:right w:w="17" w:type="dxa"/>
          </w:tblCellMar>
        </w:tblPrEx>
        <w:trPr>
          <w:trHeight w:val="1247"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船员服务机构和船员用人单位是否将其招用或者管理的船员的有关情况定期报海事管理机构备案</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中华人民共和国船员条例第58条</w:t>
            </w:r>
          </w:p>
        </w:tc>
      </w:tr>
      <w:tr>
        <w:tblPrEx>
          <w:tblCellMar>
            <w:top w:w="17" w:type="dxa"/>
            <w:left w:w="17" w:type="dxa"/>
            <w:bottom w:w="17" w:type="dxa"/>
            <w:right w:w="17" w:type="dxa"/>
          </w:tblCellMar>
        </w:tblPrEx>
        <w:trPr>
          <w:trHeight w:val="1247"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企业是否按照国家规定提取职工教育经费或者挪用职工教育经费</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就业促进法第67条</w:t>
            </w:r>
          </w:p>
        </w:tc>
      </w:tr>
      <w:tr>
        <w:tblPrEx>
          <w:tblCellMar>
            <w:top w:w="17" w:type="dxa"/>
            <w:left w:w="17" w:type="dxa"/>
            <w:bottom w:w="17" w:type="dxa"/>
            <w:right w:w="17" w:type="dxa"/>
          </w:tblCellMar>
        </w:tblPrEx>
        <w:trPr>
          <w:trHeight w:val="1247"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用人单位在招用人员过程中是否提供虚假招聘信息、发布虚假招聘广告、招用无合法身份证件的人员或者以招用人员为名牟取不正当利益或进行其他违法活动</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就业服务与就业管理规定第14、67条</w:t>
            </w:r>
          </w:p>
        </w:tc>
      </w:tr>
      <w:tr>
        <w:tblPrEx>
          <w:tblCellMar>
            <w:top w:w="17" w:type="dxa"/>
            <w:left w:w="17" w:type="dxa"/>
            <w:bottom w:w="17" w:type="dxa"/>
            <w:right w:w="17" w:type="dxa"/>
          </w:tblCellMar>
        </w:tblPrEx>
        <w:trPr>
          <w:trHeight w:val="1247"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用人单位是否在国家法律、行政法规和国务院卫生行政部门规定禁止乙肝病原携带者从事的工作岗位以外招用人员时，将乙肝病毒血清指标作为体检标准</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就业服务与就业管理规定第68条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3</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用人单位是否及时为劳动者办理就业登记手续</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就业服务与就业管理规定第75条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用人单位是否阻挠职工依法参加和组织工会或者阻挠上级工会帮助、指导职工筹建工会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工会法第50条、劳动保障监察条例第29条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用人单位是否对履行职责的工会工作人员无正当理由调动工作岗位，进行打击报复</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工会法第51条、劳动保障监察条例第29条第2项</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职工是否因参加工会活动而被解除劳动合同或工会工作人员因履行工会法规定的职责而被解除劳动合同</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工会法第52条、劳动保障监察条例第29条第3和第4项</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用人单位是否妥善保存录用人员的录用登记材料或者伪造录用登记材料</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禁止使用童工规定第8条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4</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工作时间和休息休假监督检查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用人单位是否违反劳动保障法律、法规或者规章延长劳动者工作时间</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劳动保障监察条例第25条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用人单位是否依法安排职工休年休假或对不休假职工支付年休假工资报酬、赔偿金</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职工带薪年休假条例第7条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单位或个人是否为不满16周岁的未成年人介绍就业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职业中介机构是否为不满16周岁的未成年人介绍就业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无营业执照、被依法吊销营业执照的单位以及未依法登记、备案的单位是否为不满16周岁未成年人介绍就业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用人单位是否在使用有毒物品作业场所使用童工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用人单位是否存在使用童工经劳动保障部门责令限期改正后逾期不将童工送交其父母或者其他监护人的情形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无营业执照、被依法吊销营业执照的单位以及未依法登记、备案的单位是否使用童工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6</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女职工和未成年工特殊劳动保护监督检查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娱乐场所是否招用未满18周岁未成年人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娱乐场所管理条例第52条</w:t>
            </w:r>
          </w:p>
        </w:tc>
      </w:tr>
      <w:tr>
        <w:tblPrEx>
          <w:tblCellMar>
            <w:top w:w="17" w:type="dxa"/>
            <w:left w:w="17" w:type="dxa"/>
            <w:bottom w:w="17" w:type="dxa"/>
            <w:right w:w="17" w:type="dxa"/>
          </w:tblCellMar>
        </w:tblPrEx>
        <w:trPr>
          <w:trHeight w:val="4212"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劳动保障监察条例第23条、女职工劳动保护特别规定第6条第2款、第7条、第9条第1款、第13条、未成年工特殊保护规定第6条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用人单位是否有下列行为之一：未按照劳动合同的约定或者国家规定及时足额支付劳动报酬；低于当地最低工资标准支付劳动者工资；安排加班不支付加班费</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用人单位是否依照劳动合同法的规定向劳动者每月支付两倍的工资或者赔偿金</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劳动合同法第82、87条、劳动合同法实施条例第34条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是否有下列情形之一：以实物、有价证券等形式代替货币支付农民工工资；未编制工资支付台账并依法保存，或者未向农民工提供工资清单；扣押或者变相扣押用于支付农民工工资的银行账户所绑定的农民工本人社会保障卡或者银行卡</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施工总承包单位是否按规定开设或者使用农民工工资专用账户</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施工总承包单位是否按规定存储工资保证金或者未提供金融机构保函</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分包单位是否按月考核农民工工作量、编制工资支付表并经农民工本人签字确认</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施工总承包单位是否对分包单位劳动用工实施监督管理</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分包单位是否配合施工总承包单位对其劳动用工进行监督管理</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7</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施工总承包单位是否实行施工现场维权信息公示制度</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建设单位是否按约定及时足额向农民工工资专用账户拨付工程款中的人工费用</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建设单位或者施工总承包单位是否拒不提供或者无法提供工程施工合同、农民工工资专用账户有关资料</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政府投资项目是否因政府投资资金不到位拖欠农民工工资</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保障农民工工资支付条例第59条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政府投资项目建设单位是否因未经批准立项建设、擅自扩大建设规模、擅自增加投资概算、未及时拨付工程款等导致拖欠农民工工资</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社会投资工程建设项目是否因建设资金不到位、违法违规开工建设导致拖欠农民工工资</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保障农民工工资支付条例第61条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用人单位（包括有缴纳社保义务的劳务派遣单位和用工单位）是否办理社会保险登记</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社会保险法第84条、劳务派遣暂行规定第8、18、19条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用人单位是否存在因为伪造、变造、故意毁灭有关账册、材料等致使无法确定社会保险费缴费基数，经核定征收后是否存在延迟缴纳的情形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社会保险费征缴暂行条例第24条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用人单位（包括有缴纳社保义务的劳务派遣单位和用工单位）是否按时足额缴纳社会保险费</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社会保险法第77、86条、劳动保障监察条例第11条、社会保险费征缴暂行条例第5、18条、劳务派遣暂行规定第8、18、19条（社会保险费征收监督检查办法第3条）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8</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用人单位是否存在向社会保险经办机构申报应缴纳的社会保险费数额时，瞒报工资总额或者职工人数</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劳动保障监察条例第27条第1款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缴费单位是否按规定公布单位社会保险费缴纳情况，将缴费明细告知劳动者本人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实施&lt;中华人民共和国社会保险法&gt;若干规定第24条、劳动保障监察条例第30条、社会保险费征缴暂行条例第17条（社会保险费征缴监督检查办法第14条）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从事劳动能力鉴定的组织或者个人是否存在以下情形之一：提供虚假鉴定意见、提供虚假诊断证明、收受当事人财物</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组织或者个人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单位或个人是否存在以欺诈、伪造证明材料或者其他手段骗取社会保险待遇</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社会保险法第88条、劳动保障监察条例第27条第2款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用人单位、工伤职工或者其近亲属是否存在骗取工伤保险待遇的行为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用人单位或者个人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医疗机构、辅助器具配置机构是否存在骗取工伤保险基金支出的行为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医疗机构、辅助器配置机构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用人单位和个人是否存在隐匿、转移、侵占、挪用社会保险基金或者违规投资运营的行为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中华人民共和国社会保险法第91条、失业保险条例第31条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社保经办机构、社保服务机构、用人单位或个人是否存在骗取社会保险基金支出的行为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社会保险法第87条、劳动保障监察条例第27条第2款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用人单位是否存在拒不协助社会保险行政部门对事故进行调查核实的行为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国务院关于修改&lt;工伤保险条例&gt;的决定第63条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单位或个人是否存在未经许可和登记擅自从事职业中介活动的情形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就业促进法第64条、人力资源市场暂行条例第42条第1款（就业服务与就业管理规定第70条）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经营性人力资源服务机构开展人力资源服务外包等人力资源服务业务是否履行备案义务</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经营性人力资源服务机构设立分支机构、办理变更或注销登记是否按规定提交书面报告</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经营性人力资源服务机构是否存在发布不真实、不合法招聘就业信息的情形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就业促进法第65条、人力资源市场暂行条例第43条、就业服务与就业管理规定第74条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经营性人力资源服务机构是否建立健全内部制度、保存服务台账、按规定提交经营情况年度报告</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人力资源服务机构是否存在未明示营业执照、服务项目、收费标准、人力资源服务许可证、监督机关及监督电话等情形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人力资源市场暂行条例第32、44条（就业服务与就业管理规定第71条）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职业中介机构是否存在为无合法证照用人单位提供职业中介服务和伪造、涂改、转让职业中介许可证行为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就业促进法第65条（就业服务与就业管理规定第74条）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职业中介机构是否存在扣押劳动者居民身份证等证件的行为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就业促进法第66条第1款（就业服务与就业管理规定第74条）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职业中介机构是否存在向劳动者收取押金的行为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就业促进法第66条第2款（就业服务与就业管理规定第74条）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船员服务机构在提供船员服务时，是否存在提供虚假信息，欺诈船员的情形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中华人民共和国船员条例第59条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职业中介机构是否存在未建立服务台帐，或虽建立服务台帐但未记录服务对象、服务过程、服务结果和收费情况的情形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就业服务与就业管理规定第72条（人力资源市场暂行条例第33、44条）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职业中介机构在职业中介服务不成功后是否存在未向劳动者退还所收取的中介服务费等行为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人力资源市场暂行条例第43条、劳动保障监察条例第28条（就业服务与就业管理规定第58、74条）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人才中介服务机构是否存在拒绝接受检查、抽查或者提供虚假材料的行为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单位或个人是否存在未经依法授权从事人事代理业务的行为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人才中介服务机构是否存在超出业务范围开展活动的行为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人才市场管理规定第35条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用人单位是否存在以民族、性别、宗教信仰为由拒绝聘用或者提高聘用标准的行为、招聘不得招聘人员、向应聘者收取费用或者采取欺诈等手段谋取非法利益的行为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人才市场管理规定第36条、人力资源市场暂行条例第24、43条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9</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职业中介机构是否超出许可范围经营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职业中介机构是否以暴力、欺诈、胁迫等方式进行职业中介活动</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人力资源市场暂行条例第27、43条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职业中介机构是否与用人单位恶意串通损害求职者合法权益</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人力资源市场暂行条例第30、43条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用人单位是否存在擅自聘用未经原单位同意或者有关部门批准人员的行为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境外就业中介机构是否将境外就业中介服务协议书和劳动合同备案</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境外就业中介管理规定第35条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单位或者个人是否存在未经劳动保障行政部门批准和工商行政管理机关登记注册，擅自从事境外就业中介活动的行为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境外就业中介机构是否存在违反34条的违法行为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中外合资人才中介机构是否存在不依法接受检查，不按规定办理许可证变更等手续，提供虚假信息或者采取其他手段欺骗用人单位和应聘人员的行为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市级人社部门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中外合资人才中介机构管理暂行规定第16条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所在单位和人才流动中介服务机构是否按规定办理转递人事档案和人事关系手续，或者出具虚假证明、档案材料</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单位和人才流动中介服务机构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10</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民办学校是否有民办教育促进法第62条的情形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社会组织或个人是否擅自举办实施职业技能培训的民办学校</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职业技能培训机构或者职业技能考核鉴定机构违反国家有关职业技能培训或者职业技能考核鉴定规定的行为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劳动保障监察条例第28条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实施职业技能培训的民办学校是否有《民办教育促进法实施条例》第47、49条的情形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民办教育促进法实施条例第47、49条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实施职业技能培训的民办学校是否将出资人取得回报比例的决定和向社会公布的有关办学水平和教育质量等材料、财务状况报审批机关备案，或者备案材料不真实的情形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实施职业技能培训的民办学校是否存在管理混乱严重影响教育教学，存在《民办教育促进法实施条例》第51条的情形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单位或个人是否存在未经批准擅自设立实施职业技能培训的中外合作办学机构或者以不正当手段骗取中外合作办学许可证的情形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实施职业技能培训的中外合作办学机构是否存在筹备设立期间招收学生的情形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中外合作办学条例第52条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10</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中外合作办学者是否存在虚假出资或者在中外合作办学机构成立后抽逃出资的情形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实施职业技能培训的中外合作办学机构是否存在未经批准增加收费项目或者提高收费标准的情形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中外合作办学条例第55条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实施职业技能培训的中外合作办学机构是否存在管理混乱、教育教学质量低下，造成恶劣影响的情形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中外合作办学条例第56条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实施职业技能培训的中外合作办学机构是否存在发布虚假招生简章，骗取钱财的情形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中外合作办学条例第57条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用人单位是否招用未取得国家规定应当取得职业资格证书人员从事该职业</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用人单位是否以实习名义招用高等院校、中等职业学校在校学生，或者招用无相应职业资格证书人员从事特殊工种</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劳务派遣单位与被派遣劳动者订立的劳动合同是否载明劳动合同必备条款</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劳务派遣单位是否存在没有与劳动者签订二年以上固定期限劳动合同的情形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被派遣劳动者在无工作期间，劳务派遣单位是否存在未按照所在地人民政府最低工资标准向其按月支付工资报酬的情形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劳务派遣单位是否存在未将劳务派遣协议的内容告知被派遣劳动者的情形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劳动合同法第60条第1款、第92条（劳务派遣行政许可实施办法第32条）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劳务派遣单位是否存在克扣用工单位按照劳务派遣协议支付给被派遣劳动者的劳动报酬的情形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劳动合同法第60条第2款、92条（劳务派遣行政许可实施办法第32条）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劳务派遣单位是否存在向被派遣者收取费用的情形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劳动合同法第60条第3款、第92条（劳务派遣行政许可实施办法第32条）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劳务派遣单位是否存在向设立该单位的用人单位或者其所属单位派遣劳动者的情形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劳动合同法第67、92条（劳务派遣行政许可实施办法第32条）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用工单位是否存在未根据工作岗位的实际需要与劳务派遣单位确定派遣期限，或者将连续用工期限分割订立数个短期劳务派遣协议的情形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劳动合同法第59条第2款、92条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用工单位是否存在向被派遣劳动者收取费用的情形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劳动合同法第60条第3款、92条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用工单位是否存在未依法履行第62条第1款规定义务的情形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劳动合同法第62条第1款、92条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用工单位是否存在将被派遣劳动者再派遣到其他用人单位的情形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劳动合同法第62条第2款、92条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11</w:t>
            </w:r>
          </w:p>
        </w:tc>
        <w:tc>
          <w:tcPr>
            <w:tcW w:w="443" w:type="pct"/>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用工单位是否存在设立劳务派遣单位向本单位或所属单位派遣劳动者的情形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单位或个人是否存在未经许可，擅自经营劳务派遣业务的情形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劳动合同法第57条第2款、92条（劳务派遣行政许可实施办法第31条）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劳务派遣单位是否存在《劳务派遣行政许可实施办法》第33条第1、2、3项的行为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劳务派遣行政许可实施办法第33条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用工单位是否存在在临时性、辅助性或者替代性岗位以外的岗位上使用被派遣劳动者的情形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劳动合同法第66、92条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劳务派遣用工数量是否超过规定比例</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劳动合同法第66条第3款、92条劳务派遣暂行规定第4条）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用工单位决定使用被派遣劳动者的辅助性岗位是否履行了《劳务派遣暂行规定》第3条第3款的法定程序</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劳务派遣暂行规定第3条第3款、22条</w:t>
            </w:r>
          </w:p>
        </w:tc>
      </w:tr>
      <w:tr>
        <w:tblPrEx>
          <w:tblCellMar>
            <w:top w:w="17" w:type="dxa"/>
            <w:left w:w="17" w:type="dxa"/>
            <w:bottom w:w="17" w:type="dxa"/>
            <w:right w:w="17" w:type="dxa"/>
          </w:tblCellMar>
        </w:tblPrEx>
        <w:trPr>
          <w:trHeight w:val="983"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用工单位是否存在违法退回被派遣劳动者的情形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劳动合同法第92条、劳务派遣暂行规定第12、13、24条</w:t>
            </w:r>
          </w:p>
        </w:tc>
      </w:tr>
      <w:tr>
        <w:tblPrEx>
          <w:tblCellMar>
            <w:top w:w="17" w:type="dxa"/>
            <w:left w:w="17" w:type="dxa"/>
            <w:bottom w:w="17" w:type="dxa"/>
            <w:right w:w="17" w:type="dxa"/>
          </w:tblCellMar>
        </w:tblPrEx>
        <w:trPr>
          <w:trHeight w:val="1474" w:hRule="atLeast"/>
        </w:trPr>
        <w:tc>
          <w:tcPr>
            <w:tcW w:w="169"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船员服务机构从事船员劳务派遣业务时，是否存在未依法与相关劳动者或者船员用人单位订立合同的情形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劳动合同法第58、59条（劳务派遣行政许可实施办法第32条）、中华人民共和国船员条例第60条</w:t>
            </w:r>
          </w:p>
        </w:tc>
      </w:tr>
      <w:tr>
        <w:tblPrEx>
          <w:tblCellMar>
            <w:top w:w="17" w:type="dxa"/>
            <w:left w:w="17" w:type="dxa"/>
            <w:bottom w:w="17" w:type="dxa"/>
            <w:right w:w="17" w:type="dxa"/>
          </w:tblCellMar>
        </w:tblPrEx>
        <w:trPr>
          <w:trHeight w:val="454" w:hRule="atLeast"/>
        </w:trPr>
        <w:tc>
          <w:tcPr>
            <w:tcW w:w="169"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劳务派遣业务单位是否在规定期限内备案</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12</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高温劳动保护和福利待遇监督检查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用人单位是否存在高温条件下违反规定安排劳动者作业的情形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防暑降温措施管理办法第8条、21条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用人单位是否存在未按规定支付高温津贴的情形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防暑降温措施管理办法第17条、21条</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13</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外国人就业监督检查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外国人是否存在拒绝检查就业证、擅自变更用人单位、擅自更换职业、擅自延长就业期限的情形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外国人在中国就业管理规定第29条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外国人和用人单位是否存在伪造、涂改、冒用、转让、买卖就业证和许可证书的行为</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外国人和用人的单位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外国人在中国就业管理规定第30条</w:t>
            </w:r>
          </w:p>
        </w:tc>
      </w:tr>
      <w:tr>
        <w:tblPrEx>
          <w:tblCellMar>
            <w:top w:w="17" w:type="dxa"/>
            <w:left w:w="17" w:type="dxa"/>
            <w:bottom w:w="17" w:type="dxa"/>
            <w:right w:w="17" w:type="dxa"/>
          </w:tblCellMar>
        </w:tblPrEx>
        <w:trPr>
          <w:trHeight w:val="454"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用人单位招用外国人是否办理外国人来华工作许可</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市级人社部门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14</w:t>
            </w:r>
          </w:p>
        </w:tc>
        <w:tc>
          <w:tcPr>
            <w:tcW w:w="4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妨碍行政执法</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用人单位是否存在《劳动保障监察条例》第30条规定的阻挠检查的情形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劳动保障监察条例第30条</w:t>
            </w:r>
          </w:p>
        </w:tc>
      </w:tr>
      <w:tr>
        <w:tblPrEx>
          <w:tblCellMar>
            <w:top w:w="17" w:type="dxa"/>
            <w:left w:w="17" w:type="dxa"/>
            <w:bottom w:w="17" w:type="dxa"/>
            <w:right w:w="17" w:type="dxa"/>
          </w:tblCellMar>
        </w:tblPrEx>
        <w:trPr>
          <w:trHeight w:val="1301" w:hRule="atLeast"/>
        </w:trPr>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用人单位是否存在违反《工伤保险条例》第19条拒不协助对事故进行调查核实的情形</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工伤保险条例第63条</w:t>
            </w:r>
          </w:p>
        </w:tc>
      </w:tr>
      <w:tr>
        <w:tblPrEx>
          <w:tblCellMar>
            <w:top w:w="17" w:type="dxa"/>
            <w:left w:w="17" w:type="dxa"/>
            <w:bottom w:w="17" w:type="dxa"/>
            <w:right w:w="17" w:type="dxa"/>
          </w:tblCellMar>
        </w:tblPrEx>
        <w:trPr>
          <w:trHeight w:val="454" w:hRule="atLeast"/>
        </w:trPr>
        <w:tc>
          <w:tcPr>
            <w:tcW w:w="1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15</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技工院校检查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技工院校</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《国务院对确需保留的行政审批项目设定行政许可的决定》</w:t>
            </w:r>
          </w:p>
        </w:tc>
      </w:tr>
      <w:tr>
        <w:tblPrEx>
          <w:tblCellMar>
            <w:top w:w="17" w:type="dxa"/>
            <w:left w:w="17" w:type="dxa"/>
            <w:bottom w:w="17" w:type="dxa"/>
            <w:right w:w="17" w:type="dxa"/>
          </w:tblCellMar>
        </w:tblPrEx>
        <w:trPr>
          <w:trHeight w:val="454" w:hRule="atLeast"/>
        </w:trPr>
        <w:tc>
          <w:tcPr>
            <w:tcW w:w="1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16</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民办培训机构检查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民办培训机构</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《中华人民共和国民办教育促进法》</w:t>
            </w:r>
          </w:p>
        </w:tc>
      </w:tr>
      <w:tr>
        <w:tblPrEx>
          <w:tblCellMar>
            <w:top w:w="17" w:type="dxa"/>
            <w:left w:w="17" w:type="dxa"/>
            <w:bottom w:w="17" w:type="dxa"/>
            <w:right w:w="17" w:type="dxa"/>
          </w:tblCellMar>
        </w:tblPrEx>
        <w:trPr>
          <w:trHeight w:val="454" w:hRule="atLeast"/>
        </w:trPr>
        <w:tc>
          <w:tcPr>
            <w:tcW w:w="1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17</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实行不定时工作制和综合计算工时工作制审批后的检查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实行不定时工作制和综合计算工时工作制审批后的检查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现场检查、书面检查</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《中华人民共和国劳动法》</w:t>
            </w:r>
          </w:p>
        </w:tc>
      </w:tr>
      <w:tr>
        <w:tblPrEx>
          <w:tblCellMar>
            <w:top w:w="17" w:type="dxa"/>
            <w:left w:w="17" w:type="dxa"/>
            <w:bottom w:w="17" w:type="dxa"/>
            <w:right w:w="17" w:type="dxa"/>
          </w:tblCellMar>
        </w:tblPrEx>
        <w:trPr>
          <w:trHeight w:val="454" w:hRule="atLeast"/>
        </w:trPr>
        <w:tc>
          <w:tcPr>
            <w:tcW w:w="1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18</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对用人单位劳动用工情况的巡视检查和书面审查</w:t>
            </w:r>
          </w:p>
        </w:tc>
        <w:tc>
          <w:tcPr>
            <w:tcW w:w="127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对用人单位劳动用工情况的巡视检查和书面审查</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55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书面检查</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市人力资源和</w:t>
            </w:r>
            <w:r>
              <w:rPr>
                <w:rFonts w:hint="eastAsia" w:ascii="Times New Roman" w:hAnsi="Times New Roman" w:eastAsia="宋体" w:cs="宋体"/>
                <w:color w:val="000000"/>
                <w:kern w:val="0"/>
                <w:sz w:val="24"/>
                <w:szCs w:val="24"/>
              </w:rPr>
              <w:br w:type="textWrapping"/>
            </w:r>
            <w:r>
              <w:rPr>
                <w:rFonts w:hint="eastAsia" w:ascii="Times New Roman" w:hAnsi="Times New Roman" w:eastAsia="宋体" w:cs="宋体"/>
                <w:color w:val="000000"/>
                <w:kern w:val="0"/>
                <w:sz w:val="24"/>
                <w:szCs w:val="24"/>
              </w:rPr>
              <w:t>社会保障局</w:t>
            </w:r>
          </w:p>
        </w:tc>
        <w:tc>
          <w:tcPr>
            <w:tcW w:w="1394"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w:t>
            </w:r>
          </w:p>
        </w:tc>
      </w:tr>
    </w:tbl>
    <w:p>
      <w:pPr>
        <w:widowControl/>
        <w:jc w:val="left"/>
        <w:rPr>
          <w:rFonts w:hint="default" w:ascii="仿宋_GB2312" w:hAnsi="Helvetica" w:eastAsia="仿宋_GB2312" w:cs="仿宋_GB2312"/>
          <w:i w:val="0"/>
          <w:iCs w:val="0"/>
          <w:caps w:val="0"/>
          <w:color w:val="000000"/>
          <w:spacing w:val="0"/>
          <w:sz w:val="31"/>
          <w:szCs w:val="31"/>
        </w:rPr>
      </w:pPr>
    </w:p>
    <w:p>
      <w:pPr>
        <w:rPr>
          <w:rFonts w:hint="default" w:ascii="Helvetica" w:hAnsi="Helvetica" w:eastAsia="Helvetica" w:cs="Helvetica"/>
          <w:i w:val="0"/>
          <w:iCs w:val="0"/>
          <w:caps w:val="0"/>
          <w:color w:val="015293"/>
          <w:spacing w:val="0"/>
          <w:sz w:val="42"/>
          <w:szCs w:val="4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AF503B-48BC-4694-B1CC-00D3AEEF7A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4B8C31D-8B48-402D-9DD7-825881E8E27F}"/>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embedRegular r:id="rId3" w:fontKey="{285AA654-3DB1-457B-A4B3-75BADB3798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IxYzFjMmJhN2IyZGVlOTI1NDg2ZGZkYmUzMDgifQ=="/>
  </w:docVars>
  <w:rsids>
    <w:rsidRoot w:val="6C9B5931"/>
    <w:rsid w:val="0DBF68FD"/>
    <w:rsid w:val="14D76A1D"/>
    <w:rsid w:val="237544B8"/>
    <w:rsid w:val="33E16D1D"/>
    <w:rsid w:val="4812606E"/>
    <w:rsid w:val="6C9B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12065</Words>
  <Characters>12285</Characters>
  <Lines>0</Lines>
  <Paragraphs>0</Paragraphs>
  <TotalTime>0</TotalTime>
  <ScaleCrop>false</ScaleCrop>
  <LinksUpToDate>false</LinksUpToDate>
  <CharactersWithSpaces>12302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2025-05-16T03:19:00Z</dcterms:created>
  <dc:creator>RealMe</dc:creator>
  <cp:lastModifiedBy>lenovo</cp:lastModifiedBy>
  <dcterms:modified xsi:type="dcterms:W3CDTF">2025-05-16T04:51:45Z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90F53C8D7F7A42BCB4CCB171001D54AB_11</vt:lpwstr>
  </property>
  <property fmtid="{D5CDD505-2E9C-101B-9397-08002B2CF9AE}" pid="4" name="KSOTemplateDocerSaveRecord">
    <vt:lpwstr>eyJoZGlkIjoiY2YwMDdhY2E4OTMwNTg4MGE0MTE4OWM4NDNkNzM4ODUiLCJ1c2VySWQiOiI2MTY3NDMyMjgifQ==</vt:lpwstr>
  </property>
</Properties>
</file>