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A0486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DYNAMIC—DWXX—tAj_dwmc"/>
      <w:r>
        <w:rPr>
          <w:rFonts w:hint="default" w:ascii="方正小标宋简体" w:hAnsi="方正小标宋简体" w:eastAsia="方正小标宋简体" w:cs="方正小标宋简体"/>
          <w:color w:val="000000"/>
          <w:sz w:val="44"/>
          <w:u w:val="none"/>
        </w:rPr>
        <w:t>洛阳市偃师区市场监督管理局</w:t>
      </w:r>
      <w:bookmarkEnd w:id="0"/>
    </w:p>
    <w:p w14:paraId="19A945B2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eastAsia="方正小标宋简体" w:cs="方正小标宋简体"/>
          <w:color w:val="auto"/>
          <w:sz w:val="44"/>
          <w:szCs w:val="44"/>
        </w:rPr>
      </w:pPr>
      <w:bookmarkStart w:id="1" w:name="_Toc76683344"/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行政处罚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 w:eastAsia="zh-Hans"/>
        </w:rPr>
        <w:t>决定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书</w:t>
      </w:r>
      <w:bookmarkEnd w:id="1"/>
    </w:p>
    <w:p w14:paraId="67D596A5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仿宋_GB2312" w:eastAsia="仿宋_GB2312" w:cs="仿宋_GB2312"/>
          <w:bCs/>
          <w:color w:val="auto"/>
          <w:sz w:val="32"/>
          <w:szCs w:val="32"/>
        </w:rPr>
      </w:pPr>
      <w:bookmarkStart w:id="2" w:name="tAj_wh"/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偃市监处罚〔2025〕60号</w:t>
      </w:r>
      <w:bookmarkEnd w:id="2"/>
    </w:p>
    <w:p w14:paraId="6431D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当事人：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偃师市翟镇镇红星加油站</w:t>
      </w:r>
    </w:p>
    <w:p w14:paraId="3269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主体资格证照名称：营业执照</w:t>
      </w:r>
    </w:p>
    <w:p w14:paraId="5C3FA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统一社会信用代码：</w:t>
      </w:r>
      <w:r>
        <w:rPr>
          <w:rFonts w:ascii="仿宋" w:hAnsi="仿宋" w:eastAsia="仿宋" w:cs="仿宋"/>
          <w:color w:val="000000"/>
          <w:kern w:val="0"/>
          <w:sz w:val="32"/>
          <w:szCs w:val="32"/>
          <w:u w:val="none"/>
        </w:rPr>
        <w:t>91410381MA3XEN0D8E</w:t>
      </w:r>
      <w:bookmarkStart w:id="3" w:name="_GoBack"/>
      <w:bookmarkEnd w:id="3"/>
    </w:p>
    <w:p w14:paraId="0076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住所：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偃师市翟镇镇岳佃路与207国道交叉口</w:t>
      </w:r>
    </w:p>
    <w:p w14:paraId="715DF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法定代表人：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</w:rPr>
        <w:t>刘红星</w:t>
      </w:r>
    </w:p>
    <w:p w14:paraId="7AD97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  <w:u w:val="none"/>
        </w:rPr>
        <w:t>2024年8月22日，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在河南省市场监督管理局组织的监督抽查中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，偃师市翟镇镇红星加油站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销售的车用92#乙醇汽油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，经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抽样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检验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，其他有机含氧化合物含量（质量分数）项目不符合GB18351-2017《车用乙醇汽油（E10）》标准，依据《车用乙醇汽油产品质量河南省监督抽查实施细则（2024年版）》，判定为不合格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。执法人员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于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2025年1月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22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日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将上述内容报告编号为YP202403864号的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检验报告送达当事人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。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在规定时间内当事人对检验结论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未提出异议。为进一步查清事实，执法人员于2025年2月26日报请局主管领导批准，对该案进行调查。</w:t>
      </w:r>
    </w:p>
    <w:p w14:paraId="0393B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经查，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当事人于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2024年8月20日下午从洛阳宏兴新能化工有限公司购进该批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涉案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车用乙醇汽油（92#）2.16吨，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单价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7168.14元/吨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合计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17496元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。供货方提供有上述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汽油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产品质量合格证。当事人承认上述汽油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已于2024年8月底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前以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6.6元/升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的价格全部售完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售价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共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计19041元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共获利1731元。                                                  </w:t>
      </w:r>
    </w:p>
    <w:p w14:paraId="293BD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上述事实，主要有以下证据证明：</w:t>
      </w:r>
    </w:p>
    <w:p w14:paraId="354A4A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1.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偃师市翟镇镇红星加油站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营业执照及法定代表人身份证复印件各一份，证明当事人的主体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经营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资格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和法定代表人的身份证明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；</w:t>
      </w:r>
    </w:p>
    <w:p w14:paraId="46A5BE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2.偃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师市翟镇镇红星加油站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出具的委托书及被委托人身份证复印件、委托权限原件，证明被委托人的身份证明；</w:t>
      </w:r>
    </w:p>
    <w:p w14:paraId="16707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询问笔录一份，证明当事人销售涉案车用乙醇汽油成本、数量和违法所得等情况；</w:t>
      </w:r>
    </w:p>
    <w:p w14:paraId="4FAC3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检验报告一份，证明该批次92#车用乙醇汽油检验不合格情况。</w:t>
      </w:r>
    </w:p>
    <w:p w14:paraId="116B2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当事人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上述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行为，违反了《中华人民共和国产品质量法》第十二条“产品质量应当检验合格，不得以不合格产品冒充合格产品。”之规定。             </w:t>
      </w:r>
    </w:p>
    <w:p w14:paraId="166DD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参照《河南省市场监督管理行政处罚自由裁量权使用通则》第十八条 “当事人不具备不予行政处罚、减轻、从轻或者从重行政处罚情形的，应当给予一般行政处罚。”之规定，根据其违法的事实、性质、情节，其行为属于一般违法，应给予一般处罚。</w:t>
      </w:r>
    </w:p>
    <w:p w14:paraId="0AF7B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本局于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shd w:val="clear" w:color="auto" w:fill="auto"/>
        </w:rPr>
        <w:t>2025年5月8日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向当事人送达了偃市监罚告【2025】57号《行政处罚告知书》，依据《中华人民共和国行政处罚法》第四十四条、第四十五条，以及《市场监督管理行政处罚程序规定》第五十七条的规定，告知当事人本局拟作出行政处罚的内容及事实、理由、依据，并告知当事人依法享有的陈述、申辩的权利。当事人在法定期限内未作出陈述、申辩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也未要求听证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。</w:t>
      </w:r>
    </w:p>
    <w:p w14:paraId="708BF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依据《中华人民共和国产品质量法》第五十条“在产品中掺杂、掺假，以假充真，以次充好，或者以不合格产品冒充合格产品的，责令停止生产、销售，没收违法生产、销售的产品，并处违法生产、销售产品货值金额百分之五十以上三倍以下的罚款；有违法所得的，并处没收违法所得；情节严重的，吊销营业执照；构成犯罪的，依法追究刑事责任。”之规定，参照《河南省市场监督管理行政处罚自由裁量权基准》（2023版）4.1 “产品质量法行政处罚裁量基准4.1.2依据《中华人民共和国产品质量法》第五十条实施的行政处罚  处罚依据 第五十条 在产品中掺杂、掺假，以假充真，以次充好，或者以不合格产品冒充合格产品的，责令停止生产、销售，没收违法生产、销售的产品，并处违法生产、销售产品货值金额百分之五十以上三倍以下的罚款；有违法所得的，并处没收违法所得；情节严重的，吊销营业执照；构成犯罪的，依法追究刑事责任；裁量等级 一般；违法情形 不具有从轻、从重处罚情形；裁量基准 责令停止生产、销售，没收违法生产、销售的产品，并处违法生产、销售产品货值金额1.3倍以上2.2倍以下的罚款；有违法所得的，并处没收违法所得。”之规定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及《中华人民共和国行政处罚法》第二十八条“行政机关实施行政处罚时，应当责令当事人改正或者限期改正违法行为。”之规定。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经研究决定，对</w:t>
      </w:r>
      <w:r>
        <w:rPr>
          <w:rFonts w:ascii="仿宋" w:hAnsi="仿宋" w:eastAsia="仿宋" w:cs="仿宋"/>
          <w:color w:val="000000"/>
          <w:sz w:val="32"/>
          <w:szCs w:val="32"/>
          <w:u w:val="none"/>
        </w:rPr>
        <w:t>偃师市翟镇镇红星加油站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处罚如下：1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责令改正违法行为；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罚款24769元;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没收违法所得1731元。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以上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罚没款合计26500元。 </w:t>
      </w:r>
    </w:p>
    <w:p w14:paraId="547D3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 xml:space="preserve"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  </w:t>
      </w:r>
    </w:p>
    <w:p w14:paraId="22326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</w:t>
      </w:r>
    </w:p>
    <w:p w14:paraId="0BF62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</w:t>
      </w:r>
    </w:p>
    <w:p w14:paraId="65079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022D2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01728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3B507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0DED8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79504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0ED3D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6CE65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6CF4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5D2D2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>洛阳市偃师区市场监督管理局</w:t>
      </w:r>
    </w:p>
    <w:p w14:paraId="62193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3B014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 xml:space="preserve">2025年 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>月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  <w:lang w:val="en-US" w:eastAsia="zh-CN"/>
        </w:rPr>
        <w:t>9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  <w:u w:val="none"/>
        </w:rPr>
        <w:t>日</w:t>
      </w:r>
    </w:p>
    <w:p w14:paraId="55CB5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6587B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433CA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231DC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4BA31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7619B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25C3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4DB1A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" w:hAnsi="仿宋" w:eastAsia="仿宋" w:cs="仿宋_GB2312"/>
          <w:bCs/>
          <w:sz w:val="32"/>
          <w:szCs w:val="32"/>
        </w:rPr>
      </w:pPr>
    </w:p>
    <w:p w14:paraId="5BF4AA81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</w:rPr>
      </w:pPr>
    </w:p>
    <w:p w14:paraId="34849C5E">
      <w:pPr>
        <w:pStyle w:val="3"/>
        <w:spacing w:before="1"/>
        <w:ind w:left="163"/>
        <w:rPr>
          <w:rFonts w:ascii="Times New Roman" w:hAnsi="Times New Roman" w:eastAsia="仿宋_GB2312" w:cs="仿宋"/>
          <w:bCs/>
          <w:color w:val="auto"/>
          <w:sz w:val="44"/>
          <w:szCs w:val="44"/>
        </w:rPr>
      </w:pPr>
      <w:r>
        <w:rPr>
          <w:rFonts w:ascii="Times New Roman" w:hAnsi="Times New Roman" w:eastAsia="仿宋_GB2312"/>
          <w:color w:val="000000"/>
          <w:sz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000000"/>
          <w:spacing w:val="-16"/>
          <w:u w:val="none"/>
        </w:rPr>
        <w:t>（市场监督管理部门将依法向社会公开行政处罚决定信息）</w:t>
      </w:r>
    </w:p>
    <w:p w14:paraId="7EAD2442">
      <w:pPr>
        <w:spacing w:line="500" w:lineRule="exact"/>
        <w:rPr>
          <w:color w:val="auto"/>
        </w:rPr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本文书一式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  <w:lang w:eastAsia="zh-CN"/>
        </w:rPr>
        <w:t>三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份，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  <w:lang w:eastAsia="zh-CN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份送达，一份归档，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  <w:lang w:eastAsia="zh-CN"/>
        </w:rPr>
        <w:t>一份办案机构留存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813F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D40EA2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D40EA2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8D6CE0"/>
    <w:rsid w:val="27A45517"/>
    <w:rsid w:val="2B1B3EFC"/>
    <w:rsid w:val="2CEA3815"/>
    <w:rsid w:val="2DE10173"/>
    <w:rsid w:val="2E372085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0E4ADF"/>
    <w:rsid w:val="402E7C06"/>
    <w:rsid w:val="40FE5F8F"/>
    <w:rsid w:val="425049CE"/>
    <w:rsid w:val="442B16EC"/>
    <w:rsid w:val="458F64B9"/>
    <w:rsid w:val="45C51FFB"/>
    <w:rsid w:val="46157ACD"/>
    <w:rsid w:val="47243FC5"/>
    <w:rsid w:val="48C10000"/>
    <w:rsid w:val="4A555101"/>
    <w:rsid w:val="4ADF49AE"/>
    <w:rsid w:val="4B8F0B22"/>
    <w:rsid w:val="4C02380F"/>
    <w:rsid w:val="4C7C04B3"/>
    <w:rsid w:val="4CC8271B"/>
    <w:rsid w:val="4D9306AE"/>
    <w:rsid w:val="4E8950D9"/>
    <w:rsid w:val="4F722566"/>
    <w:rsid w:val="4F93378A"/>
    <w:rsid w:val="503F09B5"/>
    <w:rsid w:val="516D5500"/>
    <w:rsid w:val="52802336"/>
    <w:rsid w:val="53A0483E"/>
    <w:rsid w:val="547C0750"/>
    <w:rsid w:val="55FE5622"/>
    <w:rsid w:val="56721EAE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23936FD"/>
    <w:rsid w:val="636955DE"/>
    <w:rsid w:val="646E5E05"/>
    <w:rsid w:val="64E43803"/>
    <w:rsid w:val="657F58CB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0E25FF"/>
    <w:rsid w:val="6E355D52"/>
    <w:rsid w:val="6E6950E9"/>
    <w:rsid w:val="6ED952C0"/>
    <w:rsid w:val="6F013B3F"/>
    <w:rsid w:val="6F732ABB"/>
    <w:rsid w:val="6FF58B64"/>
    <w:rsid w:val="6FF8F863"/>
    <w:rsid w:val="70447E3C"/>
    <w:rsid w:val="70CF02CA"/>
    <w:rsid w:val="70F532B7"/>
    <w:rsid w:val="71013020"/>
    <w:rsid w:val="710D7C3E"/>
    <w:rsid w:val="71FC56E7"/>
    <w:rsid w:val="7376089F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2116</Words>
  <Characters>2419</Characters>
  <Lines>0</Lines>
  <Paragraphs>0</Paragraphs>
  <TotalTime>2</TotalTime>
  <ScaleCrop>false</ScaleCrop>
  <LinksUpToDate>false</LinksUpToDate>
  <CharactersWithSpaces>2497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2025-08-14T09:19:40Z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C2874D9B7B6E483FB067A7BD5D84631E_13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