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BA6B91">
      <w:pPr>
        <w:numPr>
          <w:ilvl w:val="0"/>
          <w:numId w:val="2"/>
        </w:numPr>
        <w:spacing w:line="640" w:lineRule="exact"/>
        <w:jc w:val="center"/>
        <w:outlineLvl w:val="0"/>
        <w:rPr>
          <w:rFonts w:hint="eastAsia" w:ascii="黑体" w:hAnsi="黑体" w:eastAsia="黑体" w:cs="黑体"/>
          <w:color w:val="auto"/>
          <w:sz w:val="48"/>
          <w:szCs w:val="48"/>
        </w:rPr>
      </w:pPr>
      <w:bookmarkStart w:id="0" w:name="DYNAMIC—DWXX—tAj_dwmc"/>
      <w:r>
        <w:rPr>
          <w:rFonts w:hint="eastAsia" w:ascii="黑体" w:hAnsi="黑体" w:eastAsia="黑体" w:cs="黑体"/>
          <w:color w:val="000000"/>
          <w:sz w:val="48"/>
          <w:szCs w:val="48"/>
          <w:u w:val="none"/>
        </w:rPr>
        <w:t>洛阳市偃师区市场监督管理局</w:t>
      </w:r>
      <w:bookmarkEnd w:id="0"/>
    </w:p>
    <w:p w14:paraId="61C7CB22">
      <w:pPr>
        <w:pStyle w:val="2"/>
        <w:keepNext w:val="0"/>
        <w:numPr>
          <w:ilvl w:val="0"/>
          <w:numId w:val="2"/>
        </w:numPr>
        <w:spacing w:before="0" w:after="0" w:line="640" w:lineRule="exact"/>
        <w:jc w:val="center"/>
        <w:rPr>
          <w:rFonts w:hint="eastAsia" w:ascii="黑体" w:hAnsi="黑体" w:eastAsia="黑体" w:cs="黑体"/>
          <w:color w:val="auto"/>
          <w:sz w:val="48"/>
          <w:szCs w:val="48"/>
        </w:rPr>
      </w:pPr>
      <w:bookmarkStart w:id="1" w:name="_Toc76683344"/>
      <w:r>
        <w:rPr>
          <w:rFonts w:hint="eastAsia" w:ascii="黑体" w:hAnsi="黑体" w:eastAsia="黑体" w:cs="黑体"/>
          <w:color w:val="000000"/>
          <w:sz w:val="48"/>
          <w:szCs w:val="48"/>
          <w:u w:val="none"/>
          <w:lang w:val="en-US"/>
        </w:rPr>
        <w:t>行政处罚</w:t>
      </w:r>
      <w:r>
        <w:rPr>
          <w:rFonts w:hint="eastAsia" w:ascii="黑体" w:hAnsi="黑体" w:eastAsia="黑体" w:cs="黑体"/>
          <w:color w:val="000000"/>
          <w:sz w:val="48"/>
          <w:szCs w:val="48"/>
          <w:u w:val="none"/>
          <w:lang w:val="en-US" w:eastAsia="zh-Hans"/>
        </w:rPr>
        <w:t>决定</w:t>
      </w:r>
      <w:r>
        <w:rPr>
          <w:rFonts w:hint="eastAsia" w:ascii="黑体" w:hAnsi="黑体" w:eastAsia="黑体" w:cs="黑体"/>
          <w:color w:val="000000"/>
          <w:sz w:val="48"/>
          <w:szCs w:val="48"/>
          <w:u w:val="none"/>
          <w:lang w:val="en-US"/>
        </w:rPr>
        <w:t>书</w:t>
      </w:r>
      <w:bookmarkEnd w:id="1"/>
    </w:p>
    <w:p w14:paraId="4191A164">
      <w:pPr>
        <w:widowControl/>
        <w:snapToGrid w:val="0"/>
        <w:spacing w:line="560" w:lineRule="exact"/>
        <w:ind w:right="55"/>
        <w:jc w:val="center"/>
        <w:outlineLvl w:val="1"/>
        <w:rPr>
          <w:rFonts w:hint="eastAsia" w:ascii="Times New Roman" w:hAnsi="仿宋_GB2312" w:eastAsia="仿宋_GB2312" w:cs="仿宋_GB2312"/>
          <w:bCs/>
          <w:color w:val="auto"/>
          <w:sz w:val="32"/>
          <w:szCs w:val="32"/>
        </w:rPr>
      </w:pPr>
      <w:bookmarkStart w:id="2" w:name="tAj_wh"/>
      <w:r>
        <w:rPr>
          <w:rFonts w:hint="eastAsia" w:ascii="Times New Roman" w:hAnsi="Times New Roman" w:eastAsia="仿宋_GB2312" w:cs="Mongolian Baiti"/>
          <w:color w:val="000000"/>
          <w:sz w:val="32"/>
          <w:u w:val="none"/>
        </w:rPr>
        <w:t>偃市监处罚〔2025〕</w:t>
      </w:r>
      <w:r>
        <w:rPr>
          <w:rFonts w:hint="eastAsia" w:ascii="Times New Roman" w:hAnsi="Times New Roman" w:eastAsia="仿宋_GB2312" w:cs="Mongolian Baiti"/>
          <w:color w:val="000000"/>
          <w:sz w:val="32"/>
          <w:u w:val="none"/>
          <w:lang w:val="en-US" w:eastAsia="zh-CN"/>
        </w:rPr>
        <w:t>71</w:t>
      </w:r>
      <w:r>
        <w:rPr>
          <w:rFonts w:hint="eastAsia" w:ascii="Times New Roman" w:hAnsi="Times New Roman" w:eastAsia="仿宋_GB2312" w:cs="Mongolian Baiti"/>
          <w:color w:val="000000"/>
          <w:sz w:val="32"/>
          <w:u w:val="none"/>
        </w:rPr>
        <w:t>号</w:t>
      </w:r>
      <w:bookmarkEnd w:id="2"/>
    </w:p>
    <w:p w14:paraId="15CB3DBC">
      <w:pPr>
        <w:pStyle w:val="3"/>
        <w:keepNext w:val="0"/>
        <w:keepLines w:val="0"/>
        <w:pageBreakBefore w:val="0"/>
        <w:widowControl w:val="0"/>
        <w:tabs>
          <w:tab w:val="left" w:pos="4440"/>
          <w:tab w:val="left" w:pos="8920"/>
        </w:tabs>
        <w:kinsoku/>
        <w:wordWrap/>
        <w:overflowPunct/>
        <w:topLinePunct w:val="0"/>
        <w:bidi w:val="0"/>
        <w:snapToGrid/>
        <w:spacing w:line="600" w:lineRule="exact"/>
        <w:ind w:left="0" w:right="118"/>
        <w:jc w:val="both"/>
        <w:rPr>
          <w:rFonts w:hint="eastAsia" w:ascii="仿宋_GB2312" w:hAnsi="仿宋_GB2312" w:eastAsia="仿宋_GB2312" w:cs="仿宋_GB2312"/>
          <w:sz w:val="32"/>
          <w:szCs w:val="32"/>
          <w:lang w:eastAsia="zh-CN"/>
        </w:rPr>
      </w:pPr>
      <w:r>
        <w:rPr>
          <w:rFonts w:hint="eastAsia" w:ascii="仿宋_GB2312" w:hAnsi="仿宋_GB2312" w:eastAsia="仿宋_GB2312" w:cs="仿宋_GB2312"/>
          <w:color w:val="000000"/>
          <w:sz w:val="32"/>
          <w:szCs w:val="32"/>
          <w:u w:val="none"/>
          <w:lang w:eastAsia="zh-CN"/>
        </w:rPr>
        <w:t>当事人：偃师市槐新街道办事处兴隆综合商行</w:t>
      </w:r>
    </w:p>
    <w:p w14:paraId="6A2BB47F">
      <w:pPr>
        <w:pStyle w:val="3"/>
        <w:keepNext w:val="0"/>
        <w:keepLines w:val="0"/>
        <w:pageBreakBefore w:val="0"/>
        <w:widowControl w:val="0"/>
        <w:tabs>
          <w:tab w:val="left" w:pos="4440"/>
          <w:tab w:val="left" w:pos="8920"/>
        </w:tabs>
        <w:kinsoku/>
        <w:wordWrap/>
        <w:overflowPunct/>
        <w:topLinePunct w:val="0"/>
        <w:bidi w:val="0"/>
        <w:snapToGrid/>
        <w:spacing w:line="600" w:lineRule="exact"/>
        <w:ind w:left="0" w:right="118"/>
        <w:jc w:val="both"/>
        <w:rPr>
          <w:rFonts w:hint="eastAsia" w:ascii="仿宋_GB2312" w:hAnsi="仿宋_GB2312" w:eastAsia="仿宋_GB2312" w:cs="仿宋_GB2312"/>
          <w:sz w:val="32"/>
          <w:szCs w:val="32"/>
          <w:lang w:eastAsia="zh-CN"/>
        </w:rPr>
      </w:pPr>
      <w:r>
        <w:rPr>
          <w:rFonts w:hint="eastAsia" w:ascii="仿宋_GB2312" w:hAnsi="仿宋_GB2312" w:eastAsia="仿宋_GB2312" w:cs="仿宋_GB2312"/>
          <w:color w:val="000000"/>
          <w:sz w:val="32"/>
          <w:szCs w:val="32"/>
          <w:u w:val="none"/>
          <w:lang w:eastAsia="zh-CN"/>
        </w:rPr>
        <w:t>主体资格证照名称：营业执照</w:t>
      </w:r>
    </w:p>
    <w:p w14:paraId="5DFE80F2">
      <w:pPr>
        <w:pStyle w:val="3"/>
        <w:keepNext w:val="0"/>
        <w:keepLines w:val="0"/>
        <w:pageBreakBefore w:val="0"/>
        <w:widowControl w:val="0"/>
        <w:tabs>
          <w:tab w:val="left" w:pos="3785"/>
          <w:tab w:val="left" w:pos="8920"/>
        </w:tabs>
        <w:kinsoku/>
        <w:wordWrap/>
        <w:overflowPunct/>
        <w:topLinePunct w:val="0"/>
        <w:bidi w:val="0"/>
        <w:snapToGrid/>
        <w:spacing w:line="600" w:lineRule="exact"/>
        <w:ind w:left="0" w:right="118"/>
        <w:jc w:val="both"/>
        <w:rPr>
          <w:rFonts w:hint="eastAsia" w:ascii="仿宋_GB2312" w:hAnsi="仿宋_GB2312" w:eastAsia="仿宋_GB2312" w:cs="仿宋_GB2312"/>
          <w:color w:val="000000"/>
          <w:sz w:val="32"/>
          <w:szCs w:val="32"/>
          <w:lang w:eastAsia="zh-CN"/>
        </w:rPr>
      </w:pPr>
      <w:r>
        <w:rPr>
          <w:rFonts w:hint="eastAsia" w:ascii="仿宋_GB2312" w:hAnsi="仿宋_GB2312" w:eastAsia="仿宋_GB2312" w:cs="仿宋_GB2312"/>
          <w:color w:val="000000"/>
          <w:sz w:val="32"/>
          <w:szCs w:val="32"/>
          <w:u w:val="none"/>
          <w:lang w:eastAsia="zh-CN"/>
        </w:rPr>
        <w:t>统一社会信用代码：92410381MA41E08530</w:t>
      </w:r>
    </w:p>
    <w:p w14:paraId="76EF743D">
      <w:pPr>
        <w:pStyle w:val="3"/>
        <w:keepNext w:val="0"/>
        <w:keepLines w:val="0"/>
        <w:pageBreakBefore w:val="0"/>
        <w:widowControl w:val="0"/>
        <w:tabs>
          <w:tab w:val="left" w:pos="8964"/>
        </w:tabs>
        <w:kinsoku/>
        <w:wordWrap/>
        <w:overflowPunct/>
        <w:topLinePunct w:val="0"/>
        <w:bidi w:val="0"/>
        <w:snapToGrid/>
        <w:spacing w:line="600" w:lineRule="exact"/>
        <w:ind w:left="0"/>
        <w:jc w:val="both"/>
        <w:rPr>
          <w:rFonts w:hint="eastAsia" w:ascii="仿宋_GB2312" w:hAnsi="仿宋_GB2312" w:eastAsia="仿宋_GB2312" w:cs="仿宋_GB2312"/>
          <w:sz w:val="32"/>
          <w:szCs w:val="32"/>
          <w:lang w:eastAsia="zh-CN"/>
        </w:rPr>
      </w:pPr>
      <w:r>
        <w:rPr>
          <w:rFonts w:hint="eastAsia" w:ascii="仿宋_GB2312" w:hAnsi="仿宋_GB2312" w:eastAsia="仿宋_GB2312" w:cs="仿宋_GB2312"/>
          <w:color w:val="000000"/>
          <w:sz w:val="32"/>
          <w:szCs w:val="32"/>
          <w:u w:val="none"/>
          <w:lang w:eastAsia="zh-CN"/>
        </w:rPr>
        <w:t>经营场所：偃师市槐新街道办事处兴隆东街</w:t>
      </w:r>
    </w:p>
    <w:p w14:paraId="72DF596C">
      <w:pPr>
        <w:pStyle w:val="3"/>
        <w:keepNext w:val="0"/>
        <w:keepLines w:val="0"/>
        <w:pageBreakBefore w:val="0"/>
        <w:widowControl w:val="0"/>
        <w:tabs>
          <w:tab w:val="left" w:pos="8964"/>
        </w:tabs>
        <w:kinsoku/>
        <w:wordWrap/>
        <w:overflowPunct/>
        <w:topLinePunct w:val="0"/>
        <w:bidi w:val="0"/>
        <w:snapToGrid/>
        <w:spacing w:line="600" w:lineRule="exact"/>
        <w:ind w:left="0"/>
        <w:jc w:val="both"/>
        <w:rPr>
          <w:rFonts w:hint="eastAsia" w:ascii="仿宋_GB2312" w:hAnsi="仿宋_GB2312" w:eastAsia="仿宋_GB2312" w:cs="仿宋_GB2312"/>
          <w:sz w:val="32"/>
          <w:szCs w:val="32"/>
          <w:lang w:eastAsia="zh-CN"/>
        </w:rPr>
      </w:pPr>
      <w:r>
        <w:rPr>
          <w:rFonts w:hint="eastAsia" w:ascii="仿宋_GB2312" w:hAnsi="仿宋_GB2312" w:eastAsia="仿宋_GB2312" w:cs="仿宋_GB2312"/>
          <w:color w:val="000000"/>
          <w:sz w:val="32"/>
          <w:szCs w:val="32"/>
          <w:u w:val="none"/>
          <w:lang w:eastAsia="zh-CN"/>
        </w:rPr>
        <w:t>经营者：高海峰</w:t>
      </w:r>
    </w:p>
    <w:p w14:paraId="31AA464F">
      <w:pPr>
        <w:pStyle w:val="3"/>
        <w:keepNext w:val="0"/>
        <w:keepLines w:val="0"/>
        <w:pageBreakBefore w:val="0"/>
        <w:widowControl w:val="0"/>
        <w:tabs>
          <w:tab w:val="left" w:pos="8964"/>
        </w:tabs>
        <w:kinsoku/>
        <w:wordWrap/>
        <w:overflowPunct/>
        <w:topLinePunct w:val="0"/>
        <w:bidi w:val="0"/>
        <w:snapToGrid/>
        <w:spacing w:line="600" w:lineRule="exact"/>
        <w:ind w:left="0" w:firstLine="640" w:firstLineChars="200"/>
        <w:jc w:val="both"/>
        <w:rPr>
          <w:rFonts w:hint="eastAsia" w:ascii="仿宋_GB2312" w:hAnsi="仿宋_GB2312" w:eastAsia="仿宋_GB2312" w:cs="仿宋_GB2312"/>
          <w:sz w:val="32"/>
          <w:szCs w:val="32"/>
          <w:lang w:eastAsia="zh-CN"/>
        </w:rPr>
      </w:pPr>
      <w:bookmarkStart w:id="4" w:name="_GoBack"/>
      <w:bookmarkEnd w:id="4"/>
      <w:r>
        <w:rPr>
          <w:rFonts w:hint="eastAsia" w:ascii="仿宋_GB2312" w:hAnsi="仿宋_GB2312" w:eastAsia="仿宋_GB2312" w:cs="仿宋_GB2312"/>
          <w:color w:val="000000"/>
          <w:sz w:val="32"/>
          <w:szCs w:val="32"/>
          <w:u w:val="none"/>
          <w:lang w:eastAsia="zh-CN"/>
        </w:rPr>
        <w:t xml:space="preserve">2025年6月4日，我局收到洛阳市偃师区烟草专卖局关于“高海峰涉嫌无烟草专卖零售许可证经营烟草制品零售业务”案件的移送函（偃烟移[2025]第049号），洛阳市偃师区烟草专卖局对现场销售的烟草制品采取了先行登记保存措施。我局于2025年06月06日报经领导批准立案，通过核实移送材料、对当事人进行询问和调取相关材料等方式进行了案件调查。                               </w:t>
      </w:r>
    </w:p>
    <w:p w14:paraId="183FE4C9">
      <w:pPr>
        <w:pStyle w:val="3"/>
        <w:keepNext w:val="0"/>
        <w:keepLines w:val="0"/>
        <w:pageBreakBefore w:val="0"/>
        <w:widowControl w:val="0"/>
        <w:kinsoku/>
        <w:wordWrap/>
        <w:overflowPunct/>
        <w:topLinePunct w:val="0"/>
        <w:autoSpaceDE w:val="0"/>
        <w:bidi w:val="0"/>
        <w:snapToGrid/>
        <w:spacing w:line="600" w:lineRule="exact"/>
        <w:ind w:left="0" w:firstLine="707" w:firstLineChars="221"/>
        <w:jc w:val="both"/>
        <w:rPr>
          <w:rFonts w:hint="eastAsia" w:ascii="仿宋_GB2312" w:hAnsi="仿宋_GB2312" w:eastAsia="仿宋_GB2312" w:cs="仿宋_GB2312"/>
          <w:sz w:val="32"/>
          <w:szCs w:val="32"/>
          <w:lang w:eastAsia="zh-CN"/>
        </w:rPr>
      </w:pPr>
      <w:r>
        <w:rPr>
          <w:rFonts w:hint="eastAsia" w:ascii="仿宋_GB2312" w:hAnsi="仿宋_GB2312" w:eastAsia="仿宋_GB2312" w:cs="仿宋_GB2312"/>
          <w:color w:val="000000"/>
          <w:sz w:val="32"/>
          <w:szCs w:val="32"/>
          <w:u w:val="none"/>
          <w:lang w:eastAsia="zh-CN"/>
        </w:rPr>
        <w:t xml:space="preserve">经查：当事人在偃师市槐新街道办事处兴隆东街开办偃师市槐新街道办事处兴隆综合商行，从事卷烟销售，2025年5月22日因涉嫌无《烟草专卖零售许可证》被洛阳市偃师区烟草专卖局查处。现场销售的卷烟有黄金叶(金丝路)2.4条、玉溪(软)1.2条、双喜(硬经典1906)1.9条、双喜(硬世纪经典)0.3条、哈德门(壹号)0.7条、玉溪(108)0.4条、金圣(吉品)0.4条、钻石(硬特醇)0.4条、黄金叶(大M)3.3条、黄金叶(红南阳)0.1条、钻石（硬荷花)0.8条、云烟（软珍品)0.3条、黄金叶(软大金圆)0.7条、兰州(硬精品)1.3条、利群(软红长嘴)0.5条、黄鹤楼(软蓝)0.3条、泰山(望岳)0.7条、芙蓉王(硬)1.1条、利群(硬)0.7条、利群(新版)3.3条、红旗渠(天行健)2.3条、红旗渠(芒果)3.3条、黄山(硬记忆)0.5条、黄金叶(小目标)2.8条、娇子(宽窄好运)0.9条、利群(长嘴)0.4条、黄山(金皖烟)0.9条、利群(软阳光)1.7条、中华(硬)0.6条、中南海(冰耀中支)0.3条、黄金叶(黄金眼)0.3条、真龙(起源)0.7条、黄金叶(商鼎)1条、黄金叶(炫尚)1.3条、双喜(花悦)1.1条、黄金叶(国色细支)0.8条、芙蓉王(硬细支)0.8条、天子(金)2.3条、黄金叶(乐途中支)0.7条、七匹狼(银中支)0.5条、玉溪(细支)0.5条、芙蓉王(荣耀细支)0.4条、人民大会堂(硬红细支)0.3条、玉溪(细支清香世家)1条、黄金叶(爱尚)1.9条、黄金叶(浓香中支)1.2条、南京(十二钗薄荷)0.3条、冬虫夏草(双中支)0.8条、芙蓉王(硬中支)0.4条、天子(中支)0.6条、冬虫夏草(和润)0.4条、娇子(宽窄醇香中支)0.9条、黄鹤楼(感恩中支)1条、玉溪(中支钓鱼台)0.7条、娇子(宽窄平安中支)0.6条、利群(楼外楼)1条、黄金叶(乐途)0.6条、泰山(心悦)1.4条、七匹狼(纯境)0.5条、长白山(心驰)0.7条、哈尔滨(老巴夺红中支)0.7条、七匹狼(锋芒）0.7条、长城(醇雅薄荷)0.8条、哈尔滨(老巴夺)1条、黄金叶(浓香细支)1.5条、云烟(小熊猫家园)0.8条、南京(十二钗烤烟)0.5条、泰山(青秀)0.3条、黄金叶(黄金细支)0.3条、兰州(细支珍品)0.7条、长白山(蓝尚)0.8条、贵烟(萃)1.1条、泰山(茉莉香韵)0.4条、贵烟(跨越)1.2条、南京(雨花石)0.9条、钻石(细支荷花)0.8条、黄鹤楼(天下名楼)0.7条、长白山(神韵细支)0.9条、玉溪(细支阿诗玛)0.8条、泰山(颜悦)1.1条、南京(炫赫门)0.4条、黄金叶(乐途硬)1条、金圣(青瓷)1.6条、娇子(时代阳光)1.4条，合计84个品种79.6条。当事人未办理《烟草专卖零售许可证》，进销香烟未建立账目，根据洛阳市偃师区烟草专卖局出具的《涉案烟草专卖品核价表》，认定当事人无证经营烟草制品的违法经营总额为17139元。  </w:t>
      </w:r>
    </w:p>
    <w:p w14:paraId="48109C4A">
      <w:pPr>
        <w:pStyle w:val="3"/>
        <w:keepNext w:val="0"/>
        <w:keepLines w:val="0"/>
        <w:pageBreakBefore w:val="0"/>
        <w:widowControl w:val="0"/>
        <w:kinsoku/>
        <w:wordWrap/>
        <w:overflowPunct/>
        <w:topLinePunct w:val="0"/>
        <w:autoSpaceDE w:val="0"/>
        <w:bidi w:val="0"/>
        <w:snapToGrid/>
        <w:spacing w:line="600" w:lineRule="exact"/>
        <w:ind w:left="0" w:firstLine="707" w:firstLineChars="221"/>
        <w:jc w:val="both"/>
        <w:rPr>
          <w:rFonts w:hint="eastAsia" w:ascii="仿宋_GB2312" w:hAnsi="仿宋_GB2312" w:eastAsia="仿宋_GB2312" w:cs="仿宋_GB2312"/>
          <w:sz w:val="32"/>
          <w:szCs w:val="32"/>
          <w:lang w:eastAsia="zh-CN"/>
        </w:rPr>
      </w:pPr>
      <w:r>
        <w:rPr>
          <w:rFonts w:hint="eastAsia" w:ascii="仿宋_GB2312" w:hAnsi="仿宋_GB2312" w:eastAsia="仿宋_GB2312" w:cs="仿宋_GB2312"/>
          <w:color w:val="000000"/>
          <w:sz w:val="32"/>
          <w:szCs w:val="32"/>
          <w:u w:val="none"/>
          <w:lang w:eastAsia="zh-CN"/>
        </w:rPr>
        <w:t>上述事实，主要有以下证据证明：</w:t>
      </w:r>
    </w:p>
    <w:p w14:paraId="46AFB691">
      <w:pPr>
        <w:keepNext w:val="0"/>
        <w:keepLines w:val="0"/>
        <w:pageBreakBefore w:val="0"/>
        <w:widowControl w:val="0"/>
        <w:tabs>
          <w:tab w:val="left" w:pos="2440"/>
          <w:tab w:val="left" w:pos="8964"/>
        </w:tabs>
        <w:kinsoku/>
        <w:wordWrap/>
        <w:overflowPunct/>
        <w:topLinePunct w:val="0"/>
        <w:bidi w:val="0"/>
        <w:snapToGrid/>
        <w:spacing w:line="600" w:lineRule="exact"/>
        <w:ind w:firstLine="640" w:firstLineChars="200"/>
        <w:jc w:val="both"/>
        <w:rPr>
          <w:rFonts w:hint="eastAsia" w:ascii="仿宋_GB2312" w:hAnsi="仿宋_GB2312" w:eastAsia="仿宋_GB2312" w:cs="仿宋_GB2312"/>
          <w:color w:val="000000"/>
          <w:sz w:val="32"/>
          <w:szCs w:val="32"/>
          <w:u w:val="none"/>
          <w:lang w:eastAsia="zh-CN"/>
        </w:rPr>
      </w:pPr>
      <w:r>
        <w:rPr>
          <w:rFonts w:hint="eastAsia" w:ascii="仿宋_GB2312" w:hAnsi="仿宋_GB2312" w:eastAsia="仿宋_GB2312" w:cs="仿宋_GB2312"/>
          <w:color w:val="000000"/>
          <w:sz w:val="32"/>
          <w:szCs w:val="32"/>
          <w:u w:val="none"/>
          <w:lang w:val="en-US" w:eastAsia="zh-CN"/>
        </w:rPr>
        <w:t>1</w:t>
      </w:r>
      <w:r>
        <w:rPr>
          <w:rFonts w:hint="eastAsia" w:ascii="仿宋_GB2312" w:hAnsi="仿宋_GB2312" w:eastAsia="仿宋_GB2312" w:cs="仿宋_GB2312"/>
          <w:color w:val="000000"/>
          <w:sz w:val="32"/>
          <w:szCs w:val="32"/>
          <w:u w:val="none"/>
          <w:lang w:eastAsia="zh-CN"/>
        </w:rPr>
        <w:t>.当事人营业执照复印件，证明当事人的主体经营资格；</w:t>
      </w:r>
    </w:p>
    <w:p w14:paraId="51174A07">
      <w:pPr>
        <w:keepNext w:val="0"/>
        <w:keepLines w:val="0"/>
        <w:pageBreakBefore w:val="0"/>
        <w:widowControl w:val="0"/>
        <w:tabs>
          <w:tab w:val="left" w:pos="2440"/>
          <w:tab w:val="left" w:pos="8964"/>
        </w:tabs>
        <w:kinsoku/>
        <w:wordWrap/>
        <w:overflowPunct/>
        <w:topLinePunct w:val="0"/>
        <w:bidi w:val="0"/>
        <w:snapToGrid/>
        <w:spacing w:line="600" w:lineRule="exact"/>
        <w:ind w:firstLine="640" w:firstLineChars="200"/>
        <w:jc w:val="both"/>
        <w:rPr>
          <w:rFonts w:hint="eastAsia" w:ascii="仿宋_GB2312" w:hAnsi="仿宋_GB2312" w:eastAsia="仿宋_GB2312" w:cs="仿宋_GB2312"/>
          <w:color w:val="000000"/>
          <w:sz w:val="32"/>
          <w:szCs w:val="32"/>
          <w:u w:val="none"/>
          <w:lang w:eastAsia="zh-CN"/>
        </w:rPr>
      </w:pPr>
      <w:r>
        <w:rPr>
          <w:rFonts w:hint="eastAsia" w:ascii="仿宋_GB2312" w:hAnsi="仿宋_GB2312" w:eastAsia="仿宋_GB2312" w:cs="仿宋_GB2312"/>
          <w:color w:val="000000"/>
          <w:sz w:val="32"/>
          <w:szCs w:val="32"/>
          <w:u w:val="none"/>
          <w:lang w:val="en-US" w:eastAsia="zh-CN"/>
        </w:rPr>
        <w:t>2</w:t>
      </w:r>
      <w:r>
        <w:rPr>
          <w:rFonts w:hint="eastAsia" w:ascii="仿宋_GB2312" w:hAnsi="仿宋_GB2312" w:eastAsia="仿宋_GB2312" w:cs="仿宋_GB2312"/>
          <w:color w:val="000000"/>
          <w:sz w:val="32"/>
          <w:szCs w:val="32"/>
          <w:u w:val="none"/>
          <w:lang w:eastAsia="zh-CN"/>
        </w:rPr>
        <w:t>.经营者身份证复印件，证明经营者身份情况；</w:t>
      </w:r>
    </w:p>
    <w:p w14:paraId="0C6FF2F2">
      <w:pPr>
        <w:keepNext w:val="0"/>
        <w:keepLines w:val="0"/>
        <w:pageBreakBefore w:val="0"/>
        <w:widowControl w:val="0"/>
        <w:tabs>
          <w:tab w:val="left" w:pos="2440"/>
          <w:tab w:val="left" w:pos="8964"/>
        </w:tabs>
        <w:kinsoku/>
        <w:wordWrap/>
        <w:overflowPunct/>
        <w:topLinePunct w:val="0"/>
        <w:bidi w:val="0"/>
        <w:snapToGrid/>
        <w:spacing w:line="600" w:lineRule="exact"/>
        <w:ind w:firstLine="640" w:firstLineChars="200"/>
        <w:jc w:val="both"/>
        <w:rPr>
          <w:rFonts w:hint="eastAsia" w:ascii="仿宋_GB2312" w:hAnsi="仿宋_GB2312" w:eastAsia="仿宋_GB2312" w:cs="仿宋_GB2312"/>
          <w:color w:val="000000"/>
          <w:sz w:val="32"/>
          <w:szCs w:val="32"/>
          <w:u w:val="none"/>
          <w:lang w:eastAsia="zh-CN"/>
        </w:rPr>
      </w:pPr>
      <w:r>
        <w:rPr>
          <w:rFonts w:hint="eastAsia" w:ascii="仿宋_GB2312" w:hAnsi="仿宋_GB2312" w:eastAsia="仿宋_GB2312" w:cs="仿宋_GB2312"/>
          <w:color w:val="000000"/>
          <w:sz w:val="32"/>
          <w:szCs w:val="32"/>
          <w:u w:val="none"/>
          <w:lang w:val="en-US" w:eastAsia="zh-CN"/>
        </w:rPr>
        <w:t>3</w:t>
      </w:r>
      <w:r>
        <w:rPr>
          <w:rFonts w:hint="eastAsia" w:ascii="仿宋_GB2312" w:hAnsi="仿宋_GB2312" w:eastAsia="仿宋_GB2312" w:cs="仿宋_GB2312"/>
          <w:color w:val="000000"/>
          <w:sz w:val="32"/>
          <w:szCs w:val="32"/>
          <w:u w:val="none"/>
          <w:lang w:eastAsia="zh-CN"/>
        </w:rPr>
        <w:t>.洛阳市偃师区烟草专卖局现场笔录，证明现场检查情况；</w:t>
      </w:r>
    </w:p>
    <w:p w14:paraId="0DA0A062">
      <w:pPr>
        <w:keepNext w:val="0"/>
        <w:keepLines w:val="0"/>
        <w:pageBreakBefore w:val="0"/>
        <w:widowControl w:val="0"/>
        <w:tabs>
          <w:tab w:val="left" w:pos="2440"/>
          <w:tab w:val="left" w:pos="8964"/>
        </w:tabs>
        <w:kinsoku/>
        <w:wordWrap/>
        <w:overflowPunct/>
        <w:topLinePunct w:val="0"/>
        <w:bidi w:val="0"/>
        <w:snapToGrid/>
        <w:spacing w:line="600" w:lineRule="exact"/>
        <w:ind w:firstLine="640" w:firstLineChars="200"/>
        <w:jc w:val="both"/>
        <w:rPr>
          <w:rFonts w:hint="eastAsia" w:ascii="仿宋_GB2312" w:hAnsi="仿宋_GB2312" w:eastAsia="仿宋_GB2312" w:cs="仿宋_GB2312"/>
          <w:color w:val="000000"/>
          <w:sz w:val="32"/>
          <w:szCs w:val="32"/>
          <w:u w:val="none"/>
          <w:lang w:eastAsia="zh-CN"/>
        </w:rPr>
      </w:pPr>
      <w:r>
        <w:rPr>
          <w:rFonts w:hint="eastAsia" w:ascii="仿宋_GB2312" w:hAnsi="仿宋_GB2312" w:eastAsia="仿宋_GB2312" w:cs="仿宋_GB2312"/>
          <w:color w:val="000000"/>
          <w:sz w:val="32"/>
          <w:szCs w:val="32"/>
          <w:u w:val="none"/>
          <w:lang w:eastAsia="zh-CN"/>
        </w:rPr>
        <w:t>4.洛阳市偃师区烟草专卖局证据先行登记保存通知书，证明涉案物品作为证据依法予以先行登记保存；</w:t>
      </w:r>
    </w:p>
    <w:p w14:paraId="4A70C240">
      <w:pPr>
        <w:keepNext w:val="0"/>
        <w:keepLines w:val="0"/>
        <w:pageBreakBefore w:val="0"/>
        <w:widowControl w:val="0"/>
        <w:tabs>
          <w:tab w:val="left" w:pos="2440"/>
          <w:tab w:val="left" w:pos="8964"/>
        </w:tabs>
        <w:kinsoku/>
        <w:wordWrap/>
        <w:overflowPunct/>
        <w:topLinePunct w:val="0"/>
        <w:bidi w:val="0"/>
        <w:snapToGrid/>
        <w:spacing w:line="600" w:lineRule="exact"/>
        <w:ind w:firstLine="640" w:firstLineChars="200"/>
        <w:jc w:val="both"/>
        <w:rPr>
          <w:rFonts w:hint="eastAsia" w:ascii="仿宋_GB2312" w:hAnsi="仿宋_GB2312" w:eastAsia="仿宋_GB2312" w:cs="仿宋_GB2312"/>
          <w:color w:val="000000"/>
          <w:sz w:val="32"/>
          <w:szCs w:val="32"/>
          <w:u w:val="none"/>
          <w:lang w:eastAsia="zh-CN"/>
        </w:rPr>
      </w:pPr>
      <w:r>
        <w:rPr>
          <w:rFonts w:hint="eastAsia" w:ascii="仿宋_GB2312" w:hAnsi="仿宋_GB2312" w:eastAsia="仿宋_GB2312" w:cs="仿宋_GB2312"/>
          <w:color w:val="000000"/>
          <w:sz w:val="32"/>
          <w:szCs w:val="32"/>
          <w:u w:val="none"/>
          <w:lang w:eastAsia="zh-CN"/>
        </w:rPr>
        <w:t>5.洛阳市偃师区烟草专卖局证明，证明对涉案事实作出的认定；</w:t>
      </w:r>
    </w:p>
    <w:p w14:paraId="1DAFFAF4">
      <w:pPr>
        <w:keepNext w:val="0"/>
        <w:keepLines w:val="0"/>
        <w:pageBreakBefore w:val="0"/>
        <w:widowControl w:val="0"/>
        <w:tabs>
          <w:tab w:val="left" w:pos="2440"/>
          <w:tab w:val="left" w:pos="8964"/>
        </w:tabs>
        <w:kinsoku/>
        <w:wordWrap/>
        <w:overflowPunct/>
        <w:topLinePunct w:val="0"/>
        <w:bidi w:val="0"/>
        <w:snapToGrid/>
        <w:spacing w:line="600" w:lineRule="exact"/>
        <w:ind w:firstLine="640" w:firstLineChars="200"/>
        <w:jc w:val="both"/>
        <w:rPr>
          <w:rFonts w:hint="eastAsia" w:ascii="仿宋_GB2312" w:hAnsi="仿宋_GB2312" w:eastAsia="仿宋_GB2312" w:cs="仿宋_GB2312"/>
          <w:color w:val="000000"/>
          <w:sz w:val="32"/>
          <w:szCs w:val="32"/>
          <w:u w:val="none"/>
          <w:lang w:eastAsia="zh-CN"/>
        </w:rPr>
      </w:pPr>
      <w:r>
        <w:rPr>
          <w:rFonts w:hint="eastAsia" w:ascii="仿宋_GB2312" w:hAnsi="仿宋_GB2312" w:eastAsia="仿宋_GB2312" w:cs="仿宋_GB2312"/>
          <w:color w:val="000000"/>
          <w:sz w:val="32"/>
          <w:szCs w:val="32"/>
          <w:u w:val="none"/>
          <w:lang w:eastAsia="zh-CN"/>
        </w:rPr>
        <w:t>6.洛阳市偃师区烟草专卖局涉案物品核价表，证明涉案物品的品种数量及金额；</w:t>
      </w:r>
    </w:p>
    <w:p w14:paraId="0E05E998">
      <w:pPr>
        <w:keepNext w:val="0"/>
        <w:keepLines w:val="0"/>
        <w:pageBreakBefore w:val="0"/>
        <w:widowControl w:val="0"/>
        <w:tabs>
          <w:tab w:val="left" w:pos="2440"/>
          <w:tab w:val="left" w:pos="8964"/>
        </w:tabs>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仿宋_GB2312" w:eastAsia="仿宋_GB2312" w:cs="仿宋_GB2312"/>
          <w:color w:val="000000"/>
          <w:sz w:val="32"/>
          <w:szCs w:val="32"/>
          <w:u w:val="none"/>
          <w:lang w:val="en-US" w:eastAsia="zh-CN"/>
        </w:rPr>
      </w:pPr>
      <w:r>
        <w:rPr>
          <w:rFonts w:hint="eastAsia" w:ascii="仿宋_GB2312" w:hAnsi="仿宋_GB2312" w:eastAsia="仿宋_GB2312" w:cs="仿宋_GB2312"/>
          <w:color w:val="000000"/>
          <w:sz w:val="32"/>
          <w:szCs w:val="32"/>
          <w:u w:val="none"/>
          <w:lang w:eastAsia="zh-CN"/>
        </w:rPr>
        <w:t>7.洛阳市偃师区烟草专卖局案件移送函，证明案件来源。</w:t>
      </w:r>
      <w:r>
        <w:rPr>
          <w:rFonts w:hint="eastAsia" w:ascii="仿宋_GB2312" w:hAnsi="仿宋_GB2312" w:eastAsia="仿宋_GB2312" w:cs="仿宋_GB2312"/>
          <w:color w:val="000000"/>
          <w:sz w:val="32"/>
          <w:szCs w:val="32"/>
          <w:u w:val="none"/>
          <w:lang w:val="en-US" w:eastAsia="zh-CN"/>
        </w:rPr>
        <w:t xml:space="preserve"> </w:t>
      </w:r>
    </w:p>
    <w:p w14:paraId="352CA42D">
      <w:pPr>
        <w:keepNext w:val="0"/>
        <w:keepLines w:val="0"/>
        <w:pageBreakBefore w:val="0"/>
        <w:widowControl w:val="0"/>
        <w:tabs>
          <w:tab w:val="left" w:pos="2440"/>
          <w:tab w:val="left" w:pos="8964"/>
        </w:tabs>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color w:val="000000"/>
          <w:sz w:val="32"/>
          <w:szCs w:val="32"/>
          <w:u w:val="none"/>
          <w:lang w:eastAsia="zh-CN"/>
        </w:rPr>
        <w:t>当事人的行为违反了《中华人民共和国烟草专卖法》第十六条“经营烟草制品零售业务的企业或者个人，由县级人民政府工商行政管理部门根据上一级烟草专卖行政主管部门的委托，审查批准发给烟草专卖零售许可证。已经设立县级烟草专卖行政主管部门的地方，也可以由县级烟草专卖行政主管部门审查批准发给烟草专卖零售许可证。”的规定，属于无证经营烟草制品行为。案发后，当事人积极配合市场监督管理部门调查，并主动提供证据材料，如实陈述违法事实，依据《河南省市场监督管理行政处罚裁量权适用通则》第十条“有下列情形之一的,可以依法从轻或者减轻行政处罚：（二）积极配合市场监管部门调查，并主动提供证据材料的”之规定。根据其违法的事实、性质、情节及社会危害度，可以依法给予从轻处罚。</w:t>
      </w:r>
    </w:p>
    <w:p w14:paraId="2CE28AF2">
      <w:pPr>
        <w:keepNext w:val="0"/>
        <w:keepLines w:val="0"/>
        <w:pageBreakBefore w:val="0"/>
        <w:widowControl w:val="0"/>
        <w:tabs>
          <w:tab w:val="left" w:pos="2440"/>
          <w:tab w:val="left" w:pos="8964"/>
        </w:tabs>
        <w:kinsoku/>
        <w:wordWrap/>
        <w:overflowPunct/>
        <w:topLinePunct w:val="0"/>
        <w:bidi w:val="0"/>
        <w:snapToGrid/>
        <w:spacing w:line="600" w:lineRule="exact"/>
        <w:ind w:firstLine="640" w:firstLineChars="200"/>
        <w:jc w:val="both"/>
        <w:rPr>
          <w:rFonts w:hint="eastAsia" w:ascii="仿宋_GB2312" w:hAnsi="仿宋_GB2312" w:eastAsia="仿宋_GB2312" w:cs="仿宋_GB2312"/>
          <w:sz w:val="32"/>
          <w:szCs w:val="32"/>
          <w:lang w:eastAsia="zh-CN"/>
        </w:rPr>
      </w:pPr>
      <w:r>
        <w:rPr>
          <w:rFonts w:hint="eastAsia" w:ascii="仿宋_GB2312" w:hAnsi="仿宋_GB2312" w:eastAsia="仿宋_GB2312" w:cs="仿宋_GB2312"/>
          <w:color w:val="000000"/>
          <w:sz w:val="32"/>
          <w:szCs w:val="32"/>
          <w:u w:val="none"/>
          <w:lang w:eastAsia="zh-CN"/>
        </w:rPr>
        <w:t>我局于2025年06月1</w:t>
      </w:r>
      <w:r>
        <w:rPr>
          <w:rFonts w:hint="eastAsia" w:ascii="仿宋_GB2312" w:hAnsi="仿宋_GB2312" w:eastAsia="仿宋_GB2312" w:cs="仿宋_GB2312"/>
          <w:color w:val="000000"/>
          <w:sz w:val="32"/>
          <w:szCs w:val="32"/>
          <w:u w:val="none"/>
          <w:lang w:val="en-US" w:eastAsia="zh-CN"/>
        </w:rPr>
        <w:t>3</w:t>
      </w:r>
      <w:r>
        <w:rPr>
          <w:rFonts w:hint="eastAsia" w:ascii="仿宋_GB2312" w:hAnsi="仿宋_GB2312" w:eastAsia="仿宋_GB2312" w:cs="仿宋_GB2312"/>
          <w:color w:val="000000"/>
          <w:sz w:val="32"/>
          <w:szCs w:val="32"/>
          <w:u w:val="none"/>
          <w:lang w:eastAsia="zh-CN"/>
        </w:rPr>
        <w:t>日向当事人送达了偃市监罚告〔202</w:t>
      </w:r>
      <w:r>
        <w:rPr>
          <w:rFonts w:hint="eastAsia" w:ascii="仿宋_GB2312" w:hAnsi="仿宋_GB2312" w:eastAsia="仿宋_GB2312" w:cs="仿宋_GB2312"/>
          <w:color w:val="000000"/>
          <w:sz w:val="32"/>
          <w:szCs w:val="32"/>
          <w:u w:val="none"/>
          <w:lang w:val="en-US" w:eastAsia="zh-CN"/>
        </w:rPr>
        <w:t>5</w:t>
      </w:r>
      <w:r>
        <w:rPr>
          <w:rFonts w:hint="eastAsia" w:ascii="仿宋_GB2312" w:hAnsi="仿宋_GB2312" w:eastAsia="仿宋_GB2312" w:cs="仿宋_GB2312"/>
          <w:color w:val="000000"/>
          <w:sz w:val="32"/>
          <w:szCs w:val="32"/>
          <w:u w:val="none"/>
          <w:lang w:eastAsia="zh-CN"/>
        </w:rPr>
        <w:t>〕</w:t>
      </w:r>
      <w:r>
        <w:rPr>
          <w:rFonts w:hint="eastAsia" w:ascii="仿宋_GB2312" w:hAnsi="仿宋_GB2312" w:eastAsia="仿宋_GB2312" w:cs="仿宋_GB2312"/>
          <w:color w:val="000000"/>
          <w:sz w:val="32"/>
          <w:szCs w:val="32"/>
          <w:u w:val="none"/>
          <w:lang w:val="en-US" w:eastAsia="zh-CN"/>
        </w:rPr>
        <w:t>66</w:t>
      </w:r>
      <w:r>
        <w:rPr>
          <w:rFonts w:hint="eastAsia" w:ascii="仿宋_GB2312" w:hAnsi="仿宋_GB2312" w:eastAsia="仿宋_GB2312" w:cs="仿宋_GB2312"/>
          <w:color w:val="000000"/>
          <w:sz w:val="32"/>
          <w:szCs w:val="32"/>
          <w:u w:val="none"/>
          <w:lang w:eastAsia="zh-CN"/>
        </w:rPr>
        <w:t>号《洛阳市偃师区市场监督管理局行政处罚告知书》，</w:t>
      </w:r>
      <w:bookmarkStart w:id="3" w:name="_Hlk111791304"/>
      <w:r>
        <w:rPr>
          <w:rFonts w:hint="eastAsia" w:ascii="仿宋_GB2312" w:hAnsi="仿宋_GB2312" w:eastAsia="仿宋_GB2312" w:cs="仿宋_GB2312"/>
          <w:color w:val="000000"/>
          <w:sz w:val="32"/>
          <w:szCs w:val="32"/>
          <w:u w:val="none"/>
          <w:lang w:eastAsia="zh-CN"/>
        </w:rPr>
        <w:t>告知当事人依据《中华人民共和国行政处罚法》第四十四条、第四十五条的规定，以及《市场监督管理行政处罚程序规定》第五十七条的规定，</w:t>
      </w:r>
      <w:bookmarkEnd w:id="3"/>
      <w:r>
        <w:rPr>
          <w:rFonts w:hint="eastAsia" w:ascii="仿宋_GB2312" w:hAnsi="仿宋_GB2312" w:eastAsia="仿宋_GB2312" w:cs="仿宋_GB2312"/>
          <w:color w:val="000000"/>
          <w:sz w:val="32"/>
          <w:szCs w:val="32"/>
          <w:u w:val="none"/>
          <w:lang w:eastAsia="zh-CN"/>
        </w:rPr>
        <w:t xml:space="preserve">有权进行陈述、申辩。当事人在法定期限内未行使陈述、申辩权。                                                                                      </w:t>
      </w:r>
    </w:p>
    <w:p w14:paraId="15086A4C">
      <w:pPr>
        <w:keepNext w:val="0"/>
        <w:keepLines w:val="0"/>
        <w:pageBreakBefore w:val="0"/>
        <w:widowControl w:val="0"/>
        <w:tabs>
          <w:tab w:val="left" w:pos="2440"/>
          <w:tab w:val="left" w:pos="8964"/>
        </w:tabs>
        <w:kinsoku/>
        <w:wordWrap/>
        <w:overflowPunct/>
        <w:topLinePunct w:val="0"/>
        <w:bidi w:val="0"/>
        <w:snapToGrid/>
        <w:spacing w:line="600" w:lineRule="exact"/>
        <w:ind w:firstLine="640" w:firstLineChars="200"/>
        <w:jc w:val="both"/>
        <w:rPr>
          <w:rFonts w:hint="eastAsia" w:ascii="仿宋_GB2312" w:hAnsi="仿宋_GB2312" w:eastAsia="仿宋_GB2312" w:cs="仿宋_GB2312"/>
          <w:sz w:val="32"/>
          <w:szCs w:val="32"/>
          <w:lang w:eastAsia="zh-CN"/>
        </w:rPr>
      </w:pPr>
      <w:r>
        <w:rPr>
          <w:rFonts w:hint="eastAsia" w:ascii="仿宋_GB2312" w:hAnsi="仿宋_GB2312" w:eastAsia="仿宋_GB2312" w:cs="仿宋_GB2312"/>
          <w:color w:val="000000"/>
          <w:sz w:val="32"/>
          <w:szCs w:val="32"/>
          <w:u w:val="none"/>
          <w:lang w:eastAsia="zh-CN"/>
        </w:rPr>
        <w:t>依据《中华人民共和国烟草专卖法》第三十二条“无烟草专卖零售许可证经营烟草制品零售业务的，由工商行政管理部门责令停止经营烟草制品零售业务，没收违法所得，并处罚款。”的规定和《中华人民共和国烟草专卖法实施条例》第五十七条“无烟草专卖零售许可证经营烟草制品零售业务的，由工商行政管理部门或者由工商行政管理部门根据烟草专卖行政主管部门的意见，责令停止经营烟草制品零售业务，没收违法所得，处以违法经营总额20%以上50%以下的罚款。”的规定，及《中华人民共和国行政处罚法》二十八条“行政机关实施行政处罚时，应当责令当事人改正或者限期改正违法行为。”之规定，参照《河南省市场监督管理行政处罚裁量基准》10.14.1“依据《烟草专卖法实施条例》第五十七条实施的处罚 裁量等级</w:t>
      </w:r>
      <w:r>
        <w:rPr>
          <w:rFonts w:hint="eastAsia" w:ascii="仿宋_GB2312" w:hAnsi="仿宋_GB2312" w:eastAsia="仿宋_GB2312" w:cs="仿宋_GB2312"/>
          <w:color w:val="000000"/>
          <w:sz w:val="32"/>
          <w:szCs w:val="32"/>
          <w:u w:val="none"/>
          <w:lang w:val="en-US" w:eastAsia="zh-CN"/>
        </w:rPr>
        <w:t xml:space="preserve"> 从轻 违法情形 具有《通则》规定的从轻处罚情形。</w:t>
      </w:r>
      <w:r>
        <w:rPr>
          <w:rFonts w:hint="eastAsia" w:ascii="仿宋_GB2312" w:hAnsi="仿宋_GB2312" w:eastAsia="仿宋_GB2312" w:cs="仿宋_GB2312"/>
          <w:color w:val="000000"/>
          <w:sz w:val="32"/>
          <w:szCs w:val="32"/>
          <w:u w:val="none"/>
          <w:lang w:eastAsia="zh-CN"/>
        </w:rPr>
        <w:t xml:space="preserve">裁量基准 责令停止经营烟草制品零售业务，没收违法所得，处以违法经营总额20%以上29%以下的罚款。”之规定，决定对偃师市槐新街道办事处兴隆综合商行责令停止经营烟草制品零售业务，处3500元罚款。                                   </w:t>
      </w:r>
    </w:p>
    <w:p w14:paraId="3F137196">
      <w:pPr>
        <w:keepNext w:val="0"/>
        <w:keepLines w:val="0"/>
        <w:pageBreakBefore w:val="0"/>
        <w:widowControl w:val="0"/>
        <w:kinsoku/>
        <w:wordWrap w:val="0"/>
        <w:overflowPunct/>
        <w:topLinePunct w:val="0"/>
        <w:autoSpaceDE w:val="0"/>
        <w:autoSpaceDN w:val="0"/>
        <w:bidi w:val="0"/>
        <w:adjustRightInd w:val="0"/>
        <w:snapToGrid/>
        <w:spacing w:line="600" w:lineRule="exact"/>
        <w:ind w:right="162" w:firstLine="640" w:firstLineChars="200"/>
        <w:jc w:val="both"/>
        <w:textAlignment w:val="baseline"/>
        <w:rPr>
          <w:rFonts w:hint="eastAsia" w:ascii="仿宋_GB2312" w:hAnsi="仿宋_GB2312" w:eastAsia="仿宋_GB2312" w:cs="仿宋_GB2312"/>
          <w:color w:val="000000"/>
          <w:sz w:val="32"/>
          <w:szCs w:val="32"/>
          <w:lang w:eastAsia="zh-CN"/>
        </w:rPr>
      </w:pPr>
      <w:r>
        <w:rPr>
          <w:rFonts w:hint="eastAsia" w:ascii="仿宋_GB2312" w:hAnsi="仿宋_GB2312" w:eastAsia="仿宋_GB2312" w:cs="仿宋_GB2312"/>
          <w:color w:val="000000"/>
          <w:sz w:val="32"/>
          <w:szCs w:val="32"/>
          <w:u w:val="none"/>
          <w:lang w:eastAsia="zh-CN"/>
        </w:rPr>
        <w:t>当事人收到本处罚决定之日起15日内，缴清上述罚款。（当事人可选择以下银行缴纳罚款：1.农业银行偃师市支行，户名：洛阳市偃师区财政局财政专户，账号：16129101040000020。2.工商银行偃师市支行，户名：洛阳市偃师区财政局财政专户，账号：1705027009064004971。3.中国银行偃师市支行，户名：洛阳市偃师区财政局财政专户，账号：249407156581。4.农商银行偃师营业部，户名：洛阳市偃师区财政局财政专户，账号：00000005583396678012。5.建设银行偃师支行，户名：洛阳市偃师区财政局财政专户，账号：41001591110058000003。6.中原银行偃师市支行，户名：洛阳市偃师区财政局财政专户，账号：671610090000000753。7.邮储银行偃师市支行，户名：洛阳市偃师区财政局财政专户，账号：100216664840019999。）</w:t>
      </w:r>
    </w:p>
    <w:p w14:paraId="5F457780">
      <w:pPr>
        <w:keepNext w:val="0"/>
        <w:keepLines w:val="0"/>
        <w:pageBreakBefore w:val="0"/>
        <w:widowControl w:val="0"/>
        <w:kinsoku/>
        <w:wordWrap w:val="0"/>
        <w:overflowPunct/>
        <w:topLinePunct w:val="0"/>
        <w:bidi w:val="0"/>
        <w:snapToGrid/>
        <w:spacing w:line="600" w:lineRule="exact"/>
        <w:ind w:firstLine="640" w:firstLineChars="200"/>
        <w:jc w:val="both"/>
        <w:rPr>
          <w:rFonts w:hint="eastAsia" w:ascii="仿宋_GB2312" w:hAnsi="仿宋_GB2312" w:eastAsia="仿宋_GB2312" w:cs="仿宋_GB2312"/>
          <w:color w:val="000000"/>
          <w:sz w:val="32"/>
          <w:szCs w:val="32"/>
          <w:lang w:eastAsia="zh-CN"/>
        </w:rPr>
      </w:pPr>
      <w:r>
        <w:rPr>
          <w:rFonts w:hint="eastAsia" w:ascii="仿宋_GB2312" w:hAnsi="仿宋_GB2312" w:eastAsia="仿宋_GB2312" w:cs="仿宋_GB2312"/>
          <w:color w:val="000000"/>
          <w:sz w:val="32"/>
          <w:szCs w:val="32"/>
          <w:u w:val="none"/>
          <w:lang w:eastAsia="zh-CN"/>
        </w:rPr>
        <w:t xml:space="preserve">根据《行政处罚法》第七十二条规定，当事人逾期不履行行政处罚决定的，本机关可以采取以下措施：（一）到期不缴纳罚款的，每日按罚款数额的百分之三加处罚款；（二）申请人民法院强制执行。            </w:t>
      </w:r>
    </w:p>
    <w:p w14:paraId="4B20C9B1">
      <w:pPr>
        <w:pStyle w:val="3"/>
        <w:keepNext w:val="0"/>
        <w:keepLines w:val="0"/>
        <w:pageBreakBefore w:val="0"/>
        <w:widowControl w:val="0"/>
        <w:tabs>
          <w:tab w:val="left" w:pos="6680"/>
          <w:tab w:val="left" w:pos="8920"/>
        </w:tabs>
        <w:kinsoku/>
        <w:wordWrap w:val="0"/>
        <w:overflowPunct/>
        <w:topLinePunct w:val="0"/>
        <w:bidi w:val="0"/>
        <w:snapToGrid/>
        <w:spacing w:line="600" w:lineRule="exact"/>
        <w:ind w:left="0" w:right="162" w:firstLine="640" w:firstLineChars="200"/>
        <w:jc w:val="both"/>
        <w:textAlignment w:val="baseline"/>
        <w:rPr>
          <w:rFonts w:ascii="仿宋" w:hAnsi="仿宋" w:eastAsia="仿宋" w:cs="仿宋_GB2312"/>
          <w:color w:val="231F20"/>
          <w:lang w:eastAsia="zh-CN"/>
        </w:rPr>
      </w:pPr>
      <w:r>
        <w:rPr>
          <w:rFonts w:hint="eastAsia" w:ascii="仿宋_GB2312" w:hAnsi="仿宋_GB2312" w:eastAsia="仿宋_GB2312" w:cs="仿宋_GB2312"/>
          <w:color w:val="000000"/>
          <w:sz w:val="32"/>
          <w:szCs w:val="32"/>
          <w:u w:val="none"/>
          <w:lang w:eastAsia="zh-CN"/>
        </w:rPr>
        <w:t>如不服本处罚决定，可自接文之日起六十日内向洛阳市偃师区人民政府申请复议，也可于接文之日起六个月内向洛阳市偃师区人民法院提起诉讼。如果需要通过互联网渠道申请行政复议，可以通过行政复议服务平台（https://xzfy.moj.gov.cn/）网站提交申请。行政复议或者行政诉讼期间，本行政处罚决定</w:t>
      </w:r>
      <w:r>
        <w:rPr>
          <w:rFonts w:hint="eastAsia" w:ascii="仿宋" w:hAnsi="仿宋" w:eastAsia="仿宋" w:cs="仿宋_GB2312"/>
          <w:color w:val="000000"/>
          <w:u w:val="none"/>
          <w:lang w:eastAsia="zh-CN"/>
        </w:rPr>
        <w:t xml:space="preserve">不停止执行。      </w:t>
      </w:r>
    </w:p>
    <w:p w14:paraId="30C874C7">
      <w:pPr>
        <w:keepNext w:val="0"/>
        <w:keepLines w:val="0"/>
        <w:pageBreakBefore w:val="0"/>
        <w:widowControl w:val="0"/>
        <w:tabs>
          <w:tab w:val="left" w:pos="2440"/>
          <w:tab w:val="left" w:pos="8964"/>
        </w:tabs>
        <w:kinsoku/>
        <w:wordWrap/>
        <w:overflowPunct/>
        <w:topLinePunct w:val="0"/>
        <w:bidi w:val="0"/>
        <w:snapToGrid/>
        <w:spacing w:line="600" w:lineRule="exact"/>
        <w:jc w:val="both"/>
        <w:rPr>
          <w:rFonts w:ascii="仿宋" w:hAnsi="仿宋" w:eastAsia="仿宋" w:cs="仿宋_GB2312"/>
          <w:sz w:val="32"/>
          <w:szCs w:val="32"/>
          <w:lang w:eastAsia="zh-CN"/>
        </w:rPr>
      </w:pPr>
    </w:p>
    <w:p w14:paraId="70600F6A">
      <w:pPr>
        <w:keepNext w:val="0"/>
        <w:keepLines w:val="0"/>
        <w:pageBreakBefore w:val="0"/>
        <w:widowControl w:val="0"/>
        <w:tabs>
          <w:tab w:val="left" w:pos="2440"/>
          <w:tab w:val="left" w:pos="8964"/>
        </w:tabs>
        <w:kinsoku/>
        <w:wordWrap/>
        <w:overflowPunct/>
        <w:topLinePunct w:val="0"/>
        <w:bidi w:val="0"/>
        <w:snapToGrid/>
        <w:spacing w:line="600" w:lineRule="exact"/>
        <w:ind w:firstLine="4480" w:firstLineChars="1400"/>
        <w:jc w:val="both"/>
        <w:rPr>
          <w:rFonts w:ascii="仿宋" w:hAnsi="仿宋" w:eastAsia="仿宋" w:cs="仿宋_GB2312"/>
          <w:sz w:val="32"/>
          <w:szCs w:val="32"/>
          <w:lang w:eastAsia="zh-CN"/>
        </w:rPr>
      </w:pPr>
    </w:p>
    <w:p w14:paraId="33656265">
      <w:pPr>
        <w:keepNext w:val="0"/>
        <w:keepLines w:val="0"/>
        <w:pageBreakBefore w:val="0"/>
        <w:widowControl w:val="0"/>
        <w:tabs>
          <w:tab w:val="left" w:pos="2440"/>
          <w:tab w:val="left" w:pos="8964"/>
        </w:tabs>
        <w:kinsoku/>
        <w:wordWrap/>
        <w:overflowPunct/>
        <w:topLinePunct w:val="0"/>
        <w:bidi w:val="0"/>
        <w:snapToGrid/>
        <w:spacing w:line="600" w:lineRule="exact"/>
        <w:ind w:firstLine="4480" w:firstLineChars="1400"/>
        <w:jc w:val="both"/>
        <w:rPr>
          <w:rFonts w:ascii="仿宋" w:hAnsi="仿宋" w:eastAsia="仿宋" w:cs="仿宋_GB2312"/>
          <w:sz w:val="32"/>
          <w:szCs w:val="32"/>
          <w:lang w:eastAsia="zh-CN"/>
        </w:rPr>
      </w:pPr>
    </w:p>
    <w:p w14:paraId="6985A9E8">
      <w:pPr>
        <w:keepNext w:val="0"/>
        <w:keepLines w:val="0"/>
        <w:pageBreakBefore w:val="0"/>
        <w:widowControl w:val="0"/>
        <w:tabs>
          <w:tab w:val="left" w:pos="2440"/>
          <w:tab w:val="left" w:pos="8964"/>
        </w:tabs>
        <w:kinsoku/>
        <w:wordWrap/>
        <w:overflowPunct/>
        <w:topLinePunct w:val="0"/>
        <w:bidi w:val="0"/>
        <w:snapToGrid/>
        <w:spacing w:line="600" w:lineRule="exact"/>
        <w:ind w:firstLine="3520" w:firstLineChars="1100"/>
        <w:jc w:val="both"/>
        <w:rPr>
          <w:rFonts w:ascii="仿宋" w:hAnsi="仿宋" w:eastAsia="仿宋" w:cs="仿宋_GB2312"/>
          <w:sz w:val="32"/>
          <w:szCs w:val="32"/>
          <w:lang w:eastAsia="zh-CN"/>
        </w:rPr>
      </w:pPr>
      <w:r>
        <w:rPr>
          <w:rFonts w:hint="eastAsia" w:ascii="仿宋" w:hAnsi="仿宋" w:eastAsia="仿宋" w:cs="仿宋_GB2312"/>
          <w:color w:val="000000"/>
          <w:sz w:val="32"/>
          <w:szCs w:val="32"/>
          <w:u w:val="none"/>
          <w:lang w:eastAsia="zh-CN"/>
        </w:rPr>
        <w:t xml:space="preserve">洛阳市偃师区市场监督管理局       </w:t>
      </w:r>
    </w:p>
    <w:p w14:paraId="12B043A9">
      <w:pPr>
        <w:keepNext w:val="0"/>
        <w:keepLines w:val="0"/>
        <w:pageBreakBefore w:val="0"/>
        <w:widowControl w:val="0"/>
        <w:tabs>
          <w:tab w:val="left" w:pos="2440"/>
          <w:tab w:val="left" w:pos="8964"/>
        </w:tabs>
        <w:kinsoku/>
        <w:wordWrap/>
        <w:overflowPunct/>
        <w:topLinePunct w:val="0"/>
        <w:bidi w:val="0"/>
        <w:snapToGrid/>
        <w:spacing w:line="600" w:lineRule="exact"/>
        <w:ind w:firstLine="4377" w:firstLineChars="1368"/>
        <w:jc w:val="both"/>
        <w:rPr>
          <w:rFonts w:hint="eastAsia" w:ascii="仿宋" w:hAnsi="仿宋" w:eastAsia="仿宋" w:cs="仿宋_GB2312"/>
          <w:color w:val="000000"/>
          <w:sz w:val="32"/>
          <w:szCs w:val="32"/>
          <w:u w:val="none"/>
          <w:lang w:eastAsia="zh-CN"/>
        </w:rPr>
      </w:pPr>
    </w:p>
    <w:p w14:paraId="4B7C7A0C">
      <w:pPr>
        <w:keepNext w:val="0"/>
        <w:keepLines w:val="0"/>
        <w:pageBreakBefore w:val="0"/>
        <w:widowControl w:val="0"/>
        <w:tabs>
          <w:tab w:val="left" w:pos="2440"/>
          <w:tab w:val="left" w:pos="8964"/>
        </w:tabs>
        <w:kinsoku/>
        <w:wordWrap/>
        <w:overflowPunct/>
        <w:topLinePunct w:val="0"/>
        <w:bidi w:val="0"/>
        <w:snapToGrid/>
        <w:spacing w:line="600" w:lineRule="exact"/>
        <w:ind w:firstLine="4377" w:firstLineChars="1368"/>
        <w:jc w:val="both"/>
        <w:rPr>
          <w:rFonts w:hint="eastAsia" w:ascii="仿宋" w:hAnsi="仿宋" w:eastAsia="仿宋" w:cs="仿宋_GB2312"/>
          <w:color w:val="000000"/>
          <w:sz w:val="32"/>
          <w:szCs w:val="32"/>
          <w:u w:val="none"/>
          <w:lang w:eastAsia="zh-CN"/>
        </w:rPr>
      </w:pPr>
      <w:r>
        <w:rPr>
          <w:rFonts w:hint="eastAsia" w:ascii="仿宋" w:hAnsi="仿宋" w:eastAsia="仿宋" w:cs="仿宋_GB2312"/>
          <w:color w:val="000000"/>
          <w:sz w:val="32"/>
          <w:szCs w:val="32"/>
          <w:u w:val="none"/>
          <w:lang w:eastAsia="zh-CN"/>
        </w:rPr>
        <w:t>202</w:t>
      </w:r>
      <w:r>
        <w:rPr>
          <w:rFonts w:hint="eastAsia" w:ascii="仿宋" w:hAnsi="仿宋" w:eastAsia="仿宋" w:cs="仿宋_GB2312"/>
          <w:color w:val="000000"/>
          <w:sz w:val="32"/>
          <w:szCs w:val="32"/>
          <w:u w:val="none"/>
          <w:lang w:val="en-US" w:eastAsia="zh-CN"/>
        </w:rPr>
        <w:t>5</w:t>
      </w:r>
      <w:r>
        <w:rPr>
          <w:rFonts w:hint="eastAsia" w:ascii="仿宋" w:hAnsi="仿宋" w:eastAsia="仿宋" w:cs="仿宋_GB2312"/>
          <w:color w:val="000000"/>
          <w:sz w:val="32"/>
          <w:szCs w:val="32"/>
          <w:u w:val="none"/>
          <w:lang w:eastAsia="zh-CN"/>
        </w:rPr>
        <w:t>年</w:t>
      </w:r>
      <w:r>
        <w:rPr>
          <w:rFonts w:hint="eastAsia" w:ascii="仿宋" w:hAnsi="仿宋" w:eastAsia="仿宋" w:cs="仿宋_GB2312"/>
          <w:color w:val="000000"/>
          <w:sz w:val="32"/>
          <w:szCs w:val="32"/>
          <w:u w:val="none"/>
          <w:lang w:val="en-US" w:eastAsia="zh-CN"/>
        </w:rPr>
        <w:t xml:space="preserve"> 6</w:t>
      </w:r>
      <w:r>
        <w:rPr>
          <w:rFonts w:hint="eastAsia" w:ascii="仿宋" w:hAnsi="仿宋" w:eastAsia="仿宋" w:cs="仿宋_GB2312"/>
          <w:color w:val="000000"/>
          <w:sz w:val="32"/>
          <w:szCs w:val="32"/>
          <w:u w:val="none"/>
          <w:lang w:eastAsia="zh-CN"/>
        </w:rPr>
        <w:t>月</w:t>
      </w:r>
      <w:r>
        <w:rPr>
          <w:rFonts w:hint="eastAsia" w:ascii="仿宋" w:hAnsi="仿宋" w:eastAsia="仿宋" w:cs="仿宋_GB2312"/>
          <w:color w:val="000000"/>
          <w:sz w:val="32"/>
          <w:szCs w:val="32"/>
          <w:u w:val="none"/>
          <w:lang w:val="en-US" w:eastAsia="zh-CN"/>
        </w:rPr>
        <w:t>30</w:t>
      </w:r>
      <w:r>
        <w:rPr>
          <w:rFonts w:hint="eastAsia" w:ascii="仿宋" w:hAnsi="仿宋" w:eastAsia="仿宋" w:cs="仿宋_GB2312"/>
          <w:color w:val="000000"/>
          <w:sz w:val="32"/>
          <w:szCs w:val="32"/>
          <w:u w:val="none"/>
          <w:lang w:eastAsia="zh-CN"/>
        </w:rPr>
        <w:t>日</w:t>
      </w:r>
    </w:p>
    <w:p w14:paraId="57B5E230">
      <w:pPr>
        <w:keepNext w:val="0"/>
        <w:keepLines w:val="0"/>
        <w:pageBreakBefore w:val="0"/>
        <w:widowControl w:val="0"/>
        <w:tabs>
          <w:tab w:val="left" w:pos="2440"/>
          <w:tab w:val="left" w:pos="8964"/>
        </w:tabs>
        <w:kinsoku/>
        <w:wordWrap/>
        <w:overflowPunct/>
        <w:topLinePunct w:val="0"/>
        <w:bidi w:val="0"/>
        <w:snapToGrid/>
        <w:spacing w:line="600" w:lineRule="exact"/>
        <w:ind w:firstLine="4377" w:firstLineChars="1368"/>
        <w:jc w:val="both"/>
        <w:rPr>
          <w:rFonts w:hint="eastAsia" w:ascii="仿宋" w:hAnsi="仿宋" w:eastAsia="仿宋" w:cs="仿宋_GB2312"/>
          <w:color w:val="000000"/>
          <w:sz w:val="32"/>
          <w:szCs w:val="32"/>
          <w:u w:val="none"/>
          <w:lang w:eastAsia="zh-CN"/>
        </w:rPr>
      </w:pPr>
    </w:p>
    <w:p w14:paraId="33F19C0D">
      <w:pPr>
        <w:keepNext w:val="0"/>
        <w:keepLines/>
        <w:pageBreakBefore w:val="0"/>
        <w:widowControl w:val="0"/>
        <w:tabs>
          <w:tab w:val="left" w:pos="2440"/>
          <w:tab w:val="left" w:pos="8964"/>
        </w:tabs>
        <w:kinsoku/>
        <w:wordWrap w:val="0"/>
        <w:overflowPunct/>
        <w:topLinePunct w:val="0"/>
        <w:autoSpaceDE/>
        <w:autoSpaceDN/>
        <w:bidi w:val="0"/>
        <w:adjustRightInd/>
        <w:snapToGrid/>
        <w:spacing w:line="600" w:lineRule="exact"/>
        <w:textAlignment w:val="auto"/>
        <w:rPr>
          <w:rFonts w:hint="eastAsia" w:ascii="仿宋_GB2312" w:hAnsi="仿宋_GB2312" w:eastAsia="仿宋_GB2312" w:cs="仿宋_GB2312"/>
          <w:spacing w:val="-6"/>
          <w:kern w:val="0"/>
          <w:sz w:val="32"/>
          <w:szCs w:val="32"/>
          <w:lang w:eastAsia="zh-CN"/>
        </w:rPr>
      </w:pPr>
      <w:r>
        <w:rPr>
          <w:rFonts w:hint="eastAsia" w:ascii="仿宋_GB2312" w:hAnsi="仿宋_GB2312" w:eastAsia="仿宋_GB2312" w:cs="仿宋_GB2312"/>
          <w:color w:val="000000"/>
          <w:spacing w:val="-6"/>
          <w:kern w:val="0"/>
          <w:sz w:val="32"/>
          <w:szCs w:val="32"/>
          <w:u w:val="none"/>
          <w:lang w:eastAsia="zh-CN"/>
        </w:rPr>
        <w:t>（市场监督管理部门将依法向社会公示本行政处罚决定信息）</w:t>
      </w:r>
    </w:p>
    <w:p w14:paraId="7A490F9B">
      <w:pPr>
        <w:keepNext w:val="0"/>
        <w:keepLines w:val="0"/>
        <w:pageBreakBefore w:val="0"/>
        <w:widowControl w:val="0"/>
        <w:tabs>
          <w:tab w:val="left" w:pos="2440"/>
          <w:tab w:val="left" w:pos="8964"/>
        </w:tabs>
        <w:kinsoku/>
        <w:wordWrap/>
        <w:overflowPunct/>
        <w:topLinePunct w:val="0"/>
        <w:bidi w:val="0"/>
        <w:snapToGrid/>
        <w:spacing w:line="600" w:lineRule="exact"/>
      </w:pPr>
      <w:r>
        <w:rPr>
          <w:rFonts w:hint="eastAsia" w:ascii="仿宋_GB2312" w:hAnsi="仿宋_GB2312" w:eastAsia="仿宋_GB2312" w:cs="仿宋_GB2312"/>
          <w:color w:val="000000"/>
          <w:sz w:val="32"/>
          <w:szCs w:val="32"/>
          <w:u w:val="none"/>
        </w:rPr>
        <mc:AlternateContent>
          <mc:Choice Requires="wps">
            <w:drawing>
              <wp:anchor distT="0" distB="0" distL="114300" distR="114300" simplePos="0" relativeHeight="251660288" behindDoc="0" locked="0" layoutInCell="1" allowOverlap="1">
                <wp:simplePos x="0" y="0"/>
                <wp:positionH relativeFrom="column">
                  <wp:posOffset>-40005</wp:posOffset>
                </wp:positionH>
                <wp:positionV relativeFrom="paragraph">
                  <wp:posOffset>38100</wp:posOffset>
                </wp:positionV>
                <wp:extent cx="5532120" cy="635"/>
                <wp:effectExtent l="0" t="0" r="0" b="0"/>
                <wp:wrapNone/>
                <wp:docPr id="5" name="直接连接符 3"/>
                <wp:cNvGraphicFramePr/>
                <a:graphic xmlns:a="http://schemas.openxmlformats.org/drawingml/2006/main">
                  <a:graphicData uri="http://schemas.microsoft.com/office/word/2010/wordprocessingShape">
                    <wps:wsp>
                      <wps:cNvCnPr/>
                      <wps:spPr>
                        <a:xfrm>
                          <a:off x="0" y="0"/>
                          <a:ext cx="5532120" cy="635"/>
                        </a:xfrm>
                        <a:prstGeom prst="line">
                          <a:avLst/>
                        </a:prstGeom>
                        <a:ln w="12700" cap="flat" cmpd="sng">
                          <a:solidFill>
                            <a:srgbClr val="000000"/>
                          </a:solidFill>
                          <a:prstDash val="solid"/>
                          <a:headEnd type="none" w="med" len="med"/>
                          <a:tailEnd type="none" w="med" len="med"/>
                        </a:ln>
                        <a:effectLst/>
                      </wps:spPr>
                      <wps:bodyPr/>
                    </wps:wsp>
                  </a:graphicData>
                </a:graphic>
              </wp:anchor>
            </w:drawing>
          </mc:Choice>
          <mc:Fallback>
            <w:pict>
              <v:line id="直接连接符 3" o:spid="_x0000_s1026" o:spt="20" style="position:absolute;left:0pt;margin-left:-3.15pt;margin-top:3pt;height:0.05pt;width:435.6pt;z-index:251660288;mso-width-relative:page;mso-height-relative:page;" filled="f" stroked="t" coordsize="21600,21600" o:gfxdata="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Uep8SNYAAAAGAQAADwAAAAAAAAABACAAAAAiAAAAZHJzL2Rvd25yZXYueG1sUEsBAhQAFAAA&#10;AAgAh07iQD3F2rHxAQAA6QMAAA4AAAAAAAAAAQAgAAAAJQEAAGRycy9lMm9Eb2MueG1sUEsFBgAA&#10;AAAGAAYAWQEAAIgFAAAAAA==&#10;">
                <v:fill on="f" focussize="0,0"/>
                <v:stroke weight="1pt" color="#000000" joinstyle="round"/>
                <v:imagedata o:title=""/>
                <o:lock v:ext="edit" aspectratio="f"/>
              </v:line>
            </w:pict>
          </mc:Fallback>
        </mc:AlternateContent>
      </w:r>
      <w:r>
        <w:rPr>
          <w:rFonts w:hint="eastAsia" w:ascii="仿宋_GB2312" w:hAnsi="仿宋_GB2312" w:eastAsia="仿宋_GB2312" w:cs="仿宋_GB2312"/>
          <w:color w:val="000000"/>
          <w:sz w:val="32"/>
          <w:szCs w:val="32"/>
          <w:u w:val="none"/>
          <w:lang w:eastAsia="zh-CN"/>
        </w:rPr>
        <w:t>本文书一式三份，一份送达，一份归档，一份办案机构留存。</w:t>
      </w: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angal">
    <w:panose1 w:val="02040503050203030202"/>
    <w:charset w:val="00"/>
    <w:family w:val="roman"/>
    <w:pitch w:val="default"/>
    <w:sig w:usb0="00008003" w:usb1="00000000" w:usb2="00000000" w:usb3="00000000" w:csb0="00000001" w:csb1="00000000"/>
  </w:font>
  <w:font w:name="Arial Unicode MS">
    <w:panose1 w:val="020B0604020202020204"/>
    <w:charset w:val="86"/>
    <w:family w:val="auto"/>
    <w:pitch w:val="default"/>
    <w:sig w:usb0="FFFFFFFF" w:usb1="E9FFFFFF" w:usb2="0000003F" w:usb3="00000000" w:csb0="603F01FF" w:csb1="FFFF0000"/>
  </w:font>
  <w:font w:name="仿宋_GB2312">
    <w:panose1 w:val="02010609030101010101"/>
    <w:charset w:val="86"/>
    <w:family w:val="modern"/>
    <w:pitch w:val="default"/>
    <w:sig w:usb0="00000001" w:usb1="080E0000" w:usb2="00000000" w:usb3="00000000" w:csb0="00040000" w:csb1="00000000"/>
  </w:font>
  <w:font w:name="Mongolian Baiti">
    <w:panose1 w:val="03000500000000000000"/>
    <w:charset w:val="00"/>
    <w:family w:val="script"/>
    <w:pitch w:val="default"/>
    <w:sig w:usb0="80000023" w:usb1="00000000" w:usb2="00020000" w:usb3="00000000" w:csb0="0000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2FE20A">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5920FC2">
                          <w:pPr>
                            <w:pStyle w:val="4"/>
                            <w:rPr>
                              <w:rFonts w:hint="eastAsia" w:ascii="宋体" w:hAnsi="宋体" w:eastAsia="宋体" w:cs="宋体"/>
                              <w:sz w:val="28"/>
                              <w:szCs w:val="28"/>
                            </w:rPr>
                          </w:pPr>
                          <w:r>
                            <w:rPr>
                              <w:rFonts w:hint="eastAsia" w:ascii="宋体" w:hAnsi="宋体" w:eastAsia="宋体" w:cs="宋体"/>
                              <w:sz w:val="28"/>
                              <w:szCs w:val="28"/>
                            </w:rPr>
                            <w:t xml:space="preserve">第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页 共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NUMPAGES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2</w:t>
                          </w:r>
                          <w:r>
                            <w:rPr>
                              <w:rFonts w:hint="eastAsia" w:ascii="宋体" w:hAnsi="宋体" w:eastAsia="宋体" w:cs="宋体"/>
                              <w:sz w:val="28"/>
                              <w:szCs w:val="28"/>
                            </w:rPr>
                            <w:fldChar w:fldCharType="end"/>
                          </w:r>
                          <w:r>
                            <w:rPr>
                              <w:rFonts w:hint="eastAsia" w:ascii="宋体" w:hAnsi="宋体" w:eastAsia="宋体" w:cs="宋体"/>
                              <w:sz w:val="28"/>
                              <w:szCs w:val="28"/>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5920FC2">
                    <w:pPr>
                      <w:pStyle w:val="4"/>
                      <w:rPr>
                        <w:rFonts w:hint="eastAsia" w:ascii="宋体" w:hAnsi="宋体" w:eastAsia="宋体" w:cs="宋体"/>
                        <w:sz w:val="28"/>
                        <w:szCs w:val="28"/>
                      </w:rPr>
                    </w:pPr>
                    <w:r>
                      <w:rPr>
                        <w:rFonts w:hint="eastAsia" w:ascii="宋体" w:hAnsi="宋体" w:eastAsia="宋体" w:cs="宋体"/>
                        <w:sz w:val="28"/>
                        <w:szCs w:val="28"/>
                      </w:rPr>
                      <w:t xml:space="preserve">第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页 共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NUMPAGES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2</w:t>
                    </w:r>
                    <w:r>
                      <w:rPr>
                        <w:rFonts w:hint="eastAsia" w:ascii="宋体" w:hAnsi="宋体" w:eastAsia="宋体" w:cs="宋体"/>
                        <w:sz w:val="28"/>
                        <w:szCs w:val="28"/>
                      </w:rPr>
                      <w:fldChar w:fldCharType="end"/>
                    </w:r>
                    <w:r>
                      <w:rPr>
                        <w:rFonts w:hint="eastAsia" w:ascii="宋体" w:hAnsi="宋体" w:eastAsia="宋体" w:cs="宋体"/>
                        <w:sz w:val="28"/>
                        <w:szCs w:val="28"/>
                      </w:rP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8"/>
    <w:multiLevelType w:val="multilevel"/>
    <w:tmpl w:val="00000008"/>
    <w:lvl w:ilvl="0" w:tentative="0">
      <w:start w:val="1"/>
      <w:numFmt w:val="none"/>
      <w:suff w:val="nothing"/>
      <w:lvlText w:val=""/>
      <w:lvlJc w:val="left"/>
      <w:pPr>
        <w:tabs>
          <w:tab w:val="left" w:pos="0"/>
        </w:tabs>
        <w:ind w:left="0" w:firstLine="0"/>
      </w:pPr>
    </w:lvl>
    <w:lvl w:ilvl="1" w:tentative="0">
      <w:start w:val="1"/>
      <w:numFmt w:val="none"/>
      <w:suff w:val="nothing"/>
      <w:lvlText w:val=""/>
      <w:lvlJc w:val="left"/>
      <w:pPr>
        <w:tabs>
          <w:tab w:val="left" w:pos="0"/>
        </w:tabs>
        <w:ind w:left="0" w:firstLine="0"/>
      </w:pPr>
    </w:lvl>
    <w:lvl w:ilvl="2" w:tentative="0">
      <w:start w:val="1"/>
      <w:numFmt w:val="none"/>
      <w:suff w:val="nothing"/>
      <w:lvlText w:val=""/>
      <w:lvlJc w:val="left"/>
      <w:pPr>
        <w:tabs>
          <w:tab w:val="left" w:pos="0"/>
        </w:tabs>
        <w:ind w:left="0" w:firstLine="0"/>
      </w:pPr>
    </w:lvl>
    <w:lvl w:ilvl="3" w:tentative="0">
      <w:start w:val="1"/>
      <w:numFmt w:val="none"/>
      <w:suff w:val="nothing"/>
      <w:lvlText w:val=""/>
      <w:lvlJc w:val="left"/>
      <w:pPr>
        <w:tabs>
          <w:tab w:val="left" w:pos="0"/>
        </w:tabs>
        <w:ind w:left="0" w:firstLine="0"/>
      </w:pPr>
    </w:lvl>
    <w:lvl w:ilvl="4" w:tentative="0">
      <w:start w:val="1"/>
      <w:numFmt w:val="none"/>
      <w:suff w:val="nothing"/>
      <w:lvlText w:val=""/>
      <w:lvlJc w:val="left"/>
      <w:pPr>
        <w:tabs>
          <w:tab w:val="left" w:pos="0"/>
        </w:tabs>
        <w:ind w:left="0" w:firstLine="0"/>
      </w:pPr>
    </w:lvl>
    <w:lvl w:ilvl="5" w:tentative="0">
      <w:start w:val="1"/>
      <w:numFmt w:val="none"/>
      <w:suff w:val="nothing"/>
      <w:lvlText w:val=""/>
      <w:lvlJc w:val="left"/>
      <w:pPr>
        <w:tabs>
          <w:tab w:val="left" w:pos="0"/>
        </w:tabs>
        <w:ind w:left="0" w:firstLine="0"/>
      </w:pPr>
    </w:lvl>
    <w:lvl w:ilvl="6" w:tentative="0">
      <w:start w:val="1"/>
      <w:numFmt w:val="none"/>
      <w:suff w:val="nothing"/>
      <w:lvlText w:val=""/>
      <w:lvlJc w:val="left"/>
      <w:pPr>
        <w:tabs>
          <w:tab w:val="left" w:pos="0"/>
        </w:tabs>
        <w:ind w:left="0" w:firstLine="0"/>
      </w:pPr>
    </w:lvl>
    <w:lvl w:ilvl="7" w:tentative="0">
      <w:start w:val="1"/>
      <w:numFmt w:val="none"/>
      <w:suff w:val="nothing"/>
      <w:lvlText w:val=""/>
      <w:lvlJc w:val="left"/>
      <w:pPr>
        <w:tabs>
          <w:tab w:val="left" w:pos="0"/>
        </w:tabs>
        <w:ind w:left="0" w:firstLine="0"/>
      </w:pPr>
    </w:lvl>
    <w:lvl w:ilvl="8" w:tentative="0">
      <w:start w:val="1"/>
      <w:numFmt w:val="none"/>
      <w:suff w:val="nothing"/>
      <w:lvlText w:val=""/>
      <w:lvlJc w:val="left"/>
      <w:pPr>
        <w:tabs>
          <w:tab w:val="left" w:pos="0"/>
        </w:tabs>
        <w:ind w:left="0" w:firstLine="0"/>
      </w:pPr>
    </w:lvl>
  </w:abstractNum>
  <w:abstractNum w:abstractNumId="1">
    <w:nsid w:val="0000000A"/>
    <w:multiLevelType w:val="multilevel"/>
    <w:tmpl w:val="0000000A"/>
    <w:lvl w:ilvl="0" w:tentative="0">
      <w:start w:val="1"/>
      <w:numFmt w:val="none"/>
      <w:pStyle w:val="2"/>
      <w:suff w:val="nothing"/>
      <w:lvlText w:val=""/>
      <w:lvlJc w:val="left"/>
      <w:pPr>
        <w:tabs>
          <w:tab w:val="left" w:pos="0"/>
        </w:tabs>
        <w:ind w:left="0" w:firstLine="0"/>
      </w:pPr>
    </w:lvl>
    <w:lvl w:ilvl="1" w:tentative="0">
      <w:start w:val="1"/>
      <w:numFmt w:val="none"/>
      <w:suff w:val="nothing"/>
      <w:lvlText w:val=""/>
      <w:lvlJc w:val="left"/>
      <w:pPr>
        <w:tabs>
          <w:tab w:val="left" w:pos="0"/>
        </w:tabs>
        <w:ind w:left="0" w:firstLine="0"/>
      </w:pPr>
    </w:lvl>
    <w:lvl w:ilvl="2" w:tentative="0">
      <w:start w:val="1"/>
      <w:numFmt w:val="none"/>
      <w:suff w:val="nothing"/>
      <w:lvlText w:val=""/>
      <w:lvlJc w:val="left"/>
      <w:pPr>
        <w:tabs>
          <w:tab w:val="left" w:pos="0"/>
        </w:tabs>
        <w:ind w:left="0" w:firstLine="0"/>
      </w:pPr>
    </w:lvl>
    <w:lvl w:ilvl="3" w:tentative="0">
      <w:start w:val="1"/>
      <w:numFmt w:val="none"/>
      <w:suff w:val="nothing"/>
      <w:lvlText w:val=""/>
      <w:lvlJc w:val="left"/>
      <w:pPr>
        <w:tabs>
          <w:tab w:val="left" w:pos="0"/>
        </w:tabs>
        <w:ind w:left="0" w:firstLine="0"/>
      </w:pPr>
    </w:lvl>
    <w:lvl w:ilvl="4" w:tentative="0">
      <w:start w:val="1"/>
      <w:numFmt w:val="none"/>
      <w:suff w:val="nothing"/>
      <w:lvlText w:val=""/>
      <w:lvlJc w:val="left"/>
      <w:pPr>
        <w:tabs>
          <w:tab w:val="left" w:pos="0"/>
        </w:tabs>
        <w:ind w:left="0" w:firstLine="0"/>
      </w:pPr>
    </w:lvl>
    <w:lvl w:ilvl="5" w:tentative="0">
      <w:start w:val="1"/>
      <w:numFmt w:val="none"/>
      <w:suff w:val="nothing"/>
      <w:lvlText w:val=""/>
      <w:lvlJc w:val="left"/>
      <w:pPr>
        <w:tabs>
          <w:tab w:val="left" w:pos="0"/>
        </w:tabs>
        <w:ind w:left="0" w:firstLine="0"/>
      </w:pPr>
    </w:lvl>
    <w:lvl w:ilvl="6" w:tentative="0">
      <w:start w:val="1"/>
      <w:numFmt w:val="none"/>
      <w:suff w:val="nothing"/>
      <w:lvlText w:val=""/>
      <w:lvlJc w:val="left"/>
      <w:pPr>
        <w:tabs>
          <w:tab w:val="left" w:pos="0"/>
        </w:tabs>
        <w:ind w:left="0" w:firstLine="0"/>
      </w:pPr>
    </w:lvl>
    <w:lvl w:ilvl="7" w:tentative="0">
      <w:start w:val="1"/>
      <w:numFmt w:val="none"/>
      <w:suff w:val="nothing"/>
      <w:lvlText w:val=""/>
      <w:lvlJc w:val="left"/>
      <w:pPr>
        <w:tabs>
          <w:tab w:val="left" w:pos="0"/>
        </w:tabs>
        <w:ind w:left="0" w:firstLine="0"/>
      </w:pPr>
    </w:lvl>
    <w:lvl w:ilvl="8" w:tentative="0">
      <w:start w:val="1"/>
      <w:numFmt w:val="none"/>
      <w:suff w:val="nothing"/>
      <w:lvlText w:val=""/>
      <w:lvlJc w:val="left"/>
      <w:pPr>
        <w:tabs>
          <w:tab w:val="left" w:pos="0"/>
        </w:tabs>
        <w:ind w:left="0" w:firstLine="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EyM2U5YzI2ZWYzNzA3YjY5MWY2NDE1MjMyNWZjOTUifQ=="/>
    <w:docVar w:name="KSO_WPS_MARK_KEY" w:val="3a570657-d4b9-4633-8bde-b1be1a221b99"/>
  </w:docVars>
  <w:rsids>
    <w:rsidRoot w:val="5BA419F7"/>
    <w:rsid w:val="00193C35"/>
    <w:rsid w:val="0032134F"/>
    <w:rsid w:val="010A478A"/>
    <w:rsid w:val="02B83402"/>
    <w:rsid w:val="042774DD"/>
    <w:rsid w:val="048D2705"/>
    <w:rsid w:val="04CD463F"/>
    <w:rsid w:val="04FA4431"/>
    <w:rsid w:val="05C51508"/>
    <w:rsid w:val="06476E0A"/>
    <w:rsid w:val="06BAE61F"/>
    <w:rsid w:val="071C7669"/>
    <w:rsid w:val="07580619"/>
    <w:rsid w:val="0776795A"/>
    <w:rsid w:val="07DA78EE"/>
    <w:rsid w:val="08365B64"/>
    <w:rsid w:val="087864F3"/>
    <w:rsid w:val="090B4D3A"/>
    <w:rsid w:val="09290BEC"/>
    <w:rsid w:val="09AA7B69"/>
    <w:rsid w:val="0A2F38BD"/>
    <w:rsid w:val="0A3665F0"/>
    <w:rsid w:val="0B22091D"/>
    <w:rsid w:val="0CF71776"/>
    <w:rsid w:val="0D242541"/>
    <w:rsid w:val="0FB748D6"/>
    <w:rsid w:val="103E22C5"/>
    <w:rsid w:val="11524677"/>
    <w:rsid w:val="115320F9"/>
    <w:rsid w:val="119E3BCA"/>
    <w:rsid w:val="1350279A"/>
    <w:rsid w:val="14203063"/>
    <w:rsid w:val="143E1E38"/>
    <w:rsid w:val="1490670C"/>
    <w:rsid w:val="152E563E"/>
    <w:rsid w:val="15B93156"/>
    <w:rsid w:val="16D23D7F"/>
    <w:rsid w:val="18325353"/>
    <w:rsid w:val="188449CB"/>
    <w:rsid w:val="18A954F2"/>
    <w:rsid w:val="18B229B2"/>
    <w:rsid w:val="19FE4517"/>
    <w:rsid w:val="1AE345F4"/>
    <w:rsid w:val="1B37398D"/>
    <w:rsid w:val="1C7339BB"/>
    <w:rsid w:val="1C7A5BA8"/>
    <w:rsid w:val="1E664711"/>
    <w:rsid w:val="1EC222D9"/>
    <w:rsid w:val="1F2B5D07"/>
    <w:rsid w:val="1FC004DE"/>
    <w:rsid w:val="1FD31F15"/>
    <w:rsid w:val="212E3259"/>
    <w:rsid w:val="22287087"/>
    <w:rsid w:val="237778B4"/>
    <w:rsid w:val="23F5677C"/>
    <w:rsid w:val="24626694"/>
    <w:rsid w:val="258D6CE0"/>
    <w:rsid w:val="27A45517"/>
    <w:rsid w:val="2B1B3EFC"/>
    <w:rsid w:val="2CEA3815"/>
    <w:rsid w:val="2DCA2D77"/>
    <w:rsid w:val="2DE10173"/>
    <w:rsid w:val="2F327E79"/>
    <w:rsid w:val="2F7CE1EF"/>
    <w:rsid w:val="2F8A6913"/>
    <w:rsid w:val="30D37E45"/>
    <w:rsid w:val="30DB5683"/>
    <w:rsid w:val="30FA2F6D"/>
    <w:rsid w:val="31562B39"/>
    <w:rsid w:val="31BE0AF5"/>
    <w:rsid w:val="32CE76E8"/>
    <w:rsid w:val="3334290F"/>
    <w:rsid w:val="33740640"/>
    <w:rsid w:val="3585615B"/>
    <w:rsid w:val="363C12E3"/>
    <w:rsid w:val="368E5656"/>
    <w:rsid w:val="377FBB27"/>
    <w:rsid w:val="37F16547"/>
    <w:rsid w:val="38B63DA7"/>
    <w:rsid w:val="3930619F"/>
    <w:rsid w:val="3A4E178D"/>
    <w:rsid w:val="3BF97ECA"/>
    <w:rsid w:val="3C2965F0"/>
    <w:rsid w:val="3C6B7501"/>
    <w:rsid w:val="3D6B1177"/>
    <w:rsid w:val="3E5F4AE1"/>
    <w:rsid w:val="3E853745"/>
    <w:rsid w:val="3F2604DF"/>
    <w:rsid w:val="3F6783E4"/>
    <w:rsid w:val="3F842066"/>
    <w:rsid w:val="3FFF82D4"/>
    <w:rsid w:val="402E7C06"/>
    <w:rsid w:val="40FE5F8F"/>
    <w:rsid w:val="416702DC"/>
    <w:rsid w:val="425049CE"/>
    <w:rsid w:val="442B16EC"/>
    <w:rsid w:val="458F64B9"/>
    <w:rsid w:val="45C51FFB"/>
    <w:rsid w:val="46157ACD"/>
    <w:rsid w:val="47243FC5"/>
    <w:rsid w:val="48C10000"/>
    <w:rsid w:val="4A555101"/>
    <w:rsid w:val="4ADF49AE"/>
    <w:rsid w:val="4B8F0B22"/>
    <w:rsid w:val="4C02380F"/>
    <w:rsid w:val="4C7C04B3"/>
    <w:rsid w:val="4CC8271B"/>
    <w:rsid w:val="4D9306AE"/>
    <w:rsid w:val="4E8950D9"/>
    <w:rsid w:val="4F722566"/>
    <w:rsid w:val="4F93378A"/>
    <w:rsid w:val="503F09B5"/>
    <w:rsid w:val="516D5500"/>
    <w:rsid w:val="52802336"/>
    <w:rsid w:val="53A0483E"/>
    <w:rsid w:val="547C0750"/>
    <w:rsid w:val="55FE5622"/>
    <w:rsid w:val="57503162"/>
    <w:rsid w:val="58A4140A"/>
    <w:rsid w:val="591F0542"/>
    <w:rsid w:val="59A10938"/>
    <w:rsid w:val="5BA419F7"/>
    <w:rsid w:val="5BEF1DBF"/>
    <w:rsid w:val="5BF91583"/>
    <w:rsid w:val="5BFB2E57"/>
    <w:rsid w:val="5C5D2BD9"/>
    <w:rsid w:val="5DD7483B"/>
    <w:rsid w:val="5E5FAB03"/>
    <w:rsid w:val="5E605C94"/>
    <w:rsid w:val="5EA00CBE"/>
    <w:rsid w:val="5F9FEDD5"/>
    <w:rsid w:val="5FBEF003"/>
    <w:rsid w:val="5FE33914"/>
    <w:rsid w:val="5FFA4D85"/>
    <w:rsid w:val="602422E6"/>
    <w:rsid w:val="60B635F2"/>
    <w:rsid w:val="60C16F3B"/>
    <w:rsid w:val="612E7E8C"/>
    <w:rsid w:val="617678F3"/>
    <w:rsid w:val="61DC2B1A"/>
    <w:rsid w:val="636955DE"/>
    <w:rsid w:val="646E5E05"/>
    <w:rsid w:val="64E43803"/>
    <w:rsid w:val="657F58CB"/>
    <w:rsid w:val="66934D57"/>
    <w:rsid w:val="6AD7030F"/>
    <w:rsid w:val="6B023747"/>
    <w:rsid w:val="6BA277B7"/>
    <w:rsid w:val="6BCC1BB9"/>
    <w:rsid w:val="6C6723F1"/>
    <w:rsid w:val="6CA517CF"/>
    <w:rsid w:val="6D064CEC"/>
    <w:rsid w:val="6D6C7F13"/>
    <w:rsid w:val="6D923254"/>
    <w:rsid w:val="6DD2313B"/>
    <w:rsid w:val="6E04767D"/>
    <w:rsid w:val="6E355D52"/>
    <w:rsid w:val="6E6950E9"/>
    <w:rsid w:val="6ED952C0"/>
    <w:rsid w:val="6F013B3F"/>
    <w:rsid w:val="6F732ABB"/>
    <w:rsid w:val="6FF58B64"/>
    <w:rsid w:val="6FF8F863"/>
    <w:rsid w:val="70CF02CA"/>
    <w:rsid w:val="70F532B7"/>
    <w:rsid w:val="71013020"/>
    <w:rsid w:val="710D7C3E"/>
    <w:rsid w:val="71FC56E7"/>
    <w:rsid w:val="7376089F"/>
    <w:rsid w:val="74E06ABE"/>
    <w:rsid w:val="75B2DA43"/>
    <w:rsid w:val="75BD90DB"/>
    <w:rsid w:val="75CC41D0"/>
    <w:rsid w:val="75F8119D"/>
    <w:rsid w:val="76222141"/>
    <w:rsid w:val="76704CDE"/>
    <w:rsid w:val="76D869B3"/>
    <w:rsid w:val="76FD0A98"/>
    <w:rsid w:val="77DF8BD4"/>
    <w:rsid w:val="77EFD5CC"/>
    <w:rsid w:val="77FFADAC"/>
    <w:rsid w:val="7835649C"/>
    <w:rsid w:val="789620E4"/>
    <w:rsid w:val="78FD530C"/>
    <w:rsid w:val="7AFB4DD2"/>
    <w:rsid w:val="7B0F6E9A"/>
    <w:rsid w:val="7BA46A39"/>
    <w:rsid w:val="7BFD6076"/>
    <w:rsid w:val="7C8E43D6"/>
    <w:rsid w:val="7DA813EB"/>
    <w:rsid w:val="7DFF108F"/>
    <w:rsid w:val="7EED8AE6"/>
    <w:rsid w:val="7F5A6980"/>
    <w:rsid w:val="7FEADF5C"/>
    <w:rsid w:val="91BF8AB9"/>
    <w:rsid w:val="9FF1B21D"/>
    <w:rsid w:val="B7BFD803"/>
    <w:rsid w:val="BD5EB179"/>
    <w:rsid w:val="BD7F788E"/>
    <w:rsid w:val="DEFF1EB3"/>
    <w:rsid w:val="DF3F4C88"/>
    <w:rsid w:val="DF7A9960"/>
    <w:rsid w:val="DFBF15D5"/>
    <w:rsid w:val="DFD70EC8"/>
    <w:rsid w:val="DFFE6C63"/>
    <w:rsid w:val="E53DE605"/>
    <w:rsid w:val="E775D448"/>
    <w:rsid w:val="ECC7B000"/>
    <w:rsid w:val="F0ED2927"/>
    <w:rsid w:val="F3EF5848"/>
    <w:rsid w:val="F5A28C7E"/>
    <w:rsid w:val="F9BF6AE4"/>
    <w:rsid w:val="FB57F652"/>
    <w:rsid w:val="FBBF88F6"/>
    <w:rsid w:val="FBFEBC90"/>
    <w:rsid w:val="FCF69F69"/>
    <w:rsid w:val="FD7BEF22"/>
    <w:rsid w:val="FD8BB826"/>
    <w:rsid w:val="FD9199D6"/>
    <w:rsid w:val="FDAC17BA"/>
    <w:rsid w:val="FDDF4064"/>
    <w:rsid w:val="FDF46C9E"/>
    <w:rsid w:val="FEAFF630"/>
    <w:rsid w:val="FEDEBCAC"/>
    <w:rsid w:val="FF7F62AA"/>
    <w:rsid w:val="FFDBA3A8"/>
    <w:rsid w:val="FFDF073B"/>
    <w:rsid w:val="FFFE0A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0"/>
    <w:pPr>
      <w:keepNext/>
      <w:numPr>
        <w:ilvl w:val="0"/>
        <w:numId w:val="1"/>
      </w:numPr>
      <w:spacing w:before="240" w:after="120"/>
      <w:jc w:val="left"/>
      <w:outlineLvl w:val="0"/>
    </w:pPr>
    <w:rPr>
      <w:rFonts w:ascii="Times New Roman" w:hAnsi="Times New Roman" w:cs="Mangal"/>
      <w:color w:val="00000A"/>
      <w:sz w:val="24"/>
      <w:lang w:val="zh-CN" w:bidi="hi-IN"/>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unhideWhenUsed/>
    <w:qFormat/>
    <w:uiPriority w:val="99"/>
    <w:pPr>
      <w:tabs>
        <w:tab w:val="center" w:pos="4153"/>
        <w:tab w:val="right" w:pos="8306"/>
      </w:tabs>
      <w:snapToGrid w:val="0"/>
      <w:jc w:val="left"/>
    </w:pPr>
    <w:rPr>
      <w:rFonts w:ascii="Calibri" w:hAnsi="Calibri" w:eastAsia="宋体" w:cs="Times New Roman"/>
      <w:sz w:val="18"/>
      <w:szCs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2914</Words>
  <Characters>3413</Characters>
  <Lines>0</Lines>
  <Paragraphs>0</Paragraphs>
  <TotalTime>2</TotalTime>
  <ScaleCrop>false</ScaleCrop>
  <LinksUpToDate>false</LinksUpToDate>
  <CharactersWithSpaces>3601</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2021-08-02T10:04:00Z</dcterms:created>
  <dc:creator>胖林宝宝噜啦噜～</dc:creator>
  <cp:lastModifiedBy>王建清</cp:lastModifiedBy>
  <dcterms:modified xsi:type="dcterms:W3CDTF">2025-08-14T09:19:28Z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801FDBC694AD406CA9449F5AAB63A668_13</vt:lpwstr>
  </property>
  <property fmtid="{D5CDD505-2E9C-101B-9397-08002B2CF9AE}" pid="4" name="KSOTemplateDocerSaveRecord">
    <vt:lpwstr>eyJoZGlkIjoiOTJkNzdiMWY1ZWU2ZWU3NmE4ZTUxNGRmYWVhMzdjNDQiLCJ1c2VySWQiOiI4ODA3MzMzNDYifQ==</vt:lpwstr>
  </property>
</Properties>
</file>