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B2EEB2">
      <w:pPr>
        <w:numPr>
          <w:ilvl w:val="0"/>
          <w:numId w:val="2"/>
        </w:numPr>
        <w:spacing w:line="640" w:lineRule="exact"/>
        <w:jc w:val="center"/>
        <w:outlineLvl w:val="0"/>
        <w:rPr>
          <w:rFonts w:hint="eastAsia" w:ascii="黑体" w:hAnsi="黑体" w:eastAsia="黑体" w:cs="方正小标宋简体"/>
          <w:sz w:val="48"/>
          <w:szCs w:val="48"/>
        </w:rPr>
      </w:pPr>
      <w:bookmarkStart w:id="0" w:name="DYNAMIC—DWXX—tAj_dwmc"/>
      <w:r>
        <w:rPr>
          <w:rFonts w:ascii="黑体" w:hAnsi="黑体" w:eastAsia="黑体" w:cs="方正小标宋简体"/>
          <w:sz w:val="48"/>
          <w:szCs w:val="48"/>
        </w:rPr>
        <w:t>洛阳市偃师区市场监督管理局</w:t>
      </w:r>
      <w:bookmarkEnd w:id="0"/>
    </w:p>
    <w:p w14:paraId="197BE6A0">
      <w:pPr>
        <w:pStyle w:val="2"/>
        <w:keepNext w:val="0"/>
        <w:numPr>
          <w:ilvl w:val="0"/>
          <w:numId w:val="2"/>
        </w:numPr>
        <w:spacing w:before="0" w:after="0" w:line="640" w:lineRule="exact"/>
        <w:jc w:val="center"/>
        <w:rPr>
          <w:rFonts w:hint="eastAsia" w:ascii="黑体" w:hAnsi="黑体" w:eastAsia="黑体" w:cs="方正小标宋简体"/>
          <w:color w:val="auto"/>
          <w:sz w:val="48"/>
          <w:szCs w:val="48"/>
        </w:rPr>
      </w:pPr>
      <w:bookmarkStart w:id="1" w:name="_Toc76683344"/>
      <w:r>
        <w:rPr>
          <w:rFonts w:hint="eastAsia" w:ascii="黑体" w:hAnsi="黑体" w:eastAsia="黑体" w:cs="方正小标宋简体"/>
          <w:color w:val="auto"/>
          <w:sz w:val="48"/>
          <w:szCs w:val="48"/>
          <w:lang w:val="en-US"/>
        </w:rPr>
        <w:t>行政处罚</w:t>
      </w:r>
      <w:r>
        <w:rPr>
          <w:rFonts w:hint="eastAsia" w:ascii="黑体" w:hAnsi="黑体" w:eastAsia="黑体" w:cs="方正小标宋简体"/>
          <w:color w:val="auto"/>
          <w:sz w:val="48"/>
          <w:szCs w:val="48"/>
          <w:lang w:val="en-US" w:eastAsia="zh-Hans"/>
        </w:rPr>
        <w:t>决定</w:t>
      </w:r>
      <w:r>
        <w:rPr>
          <w:rFonts w:hint="eastAsia" w:ascii="黑体" w:hAnsi="黑体" w:eastAsia="黑体" w:cs="方正小标宋简体"/>
          <w:color w:val="auto"/>
          <w:sz w:val="48"/>
          <w:szCs w:val="48"/>
          <w:lang w:val="en-US"/>
        </w:rPr>
        <w:t>书</w:t>
      </w:r>
      <w:bookmarkEnd w:id="1"/>
    </w:p>
    <w:p w14:paraId="414B584C">
      <w:pPr>
        <w:widowControl/>
        <w:snapToGrid w:val="0"/>
        <w:spacing w:line="540" w:lineRule="exact"/>
        <w:ind w:right="55"/>
        <w:jc w:val="center"/>
        <w:outlineLvl w:val="1"/>
        <w:rPr>
          <w:rFonts w:hint="eastAsia" w:cs="仿宋_GB2312" w:asciiTheme="majorEastAsia" w:hAnsiTheme="majorEastAsia" w:eastAsiaTheme="majorEastAsia"/>
          <w:bCs/>
          <w:sz w:val="30"/>
          <w:szCs w:val="30"/>
        </w:rPr>
      </w:pPr>
      <w:bookmarkStart w:id="2" w:name="tAj_wh"/>
      <w:r>
        <w:rPr>
          <w:rFonts w:hint="eastAsia" w:cs="Mongolian Baiti" w:asciiTheme="majorEastAsia" w:hAnsiTheme="majorEastAsia" w:eastAsiaTheme="majorEastAsia"/>
          <w:sz w:val="30"/>
          <w:szCs w:val="30"/>
        </w:rPr>
        <w:t>偃市监处罚〔2025〕20号</w:t>
      </w:r>
      <w:bookmarkEnd w:id="2"/>
    </w:p>
    <w:p w14:paraId="4A580247">
      <w:pPr>
        <w:tabs>
          <w:tab w:val="left" w:pos="4440"/>
          <w:tab w:val="left" w:pos="8920"/>
        </w:tabs>
        <w:spacing w:line="540" w:lineRule="exact"/>
        <w:ind w:right="118"/>
        <w:rPr>
          <w:rFonts w:hint="eastAsia" w:ascii="仿宋" w:hAnsi="仿宋" w:eastAsia="仿宋" w:cs="仿宋"/>
          <w:color w:val="000000"/>
          <w:sz w:val="32"/>
          <w:szCs w:val="32"/>
        </w:rPr>
      </w:pPr>
    </w:p>
    <w:p w14:paraId="02874317">
      <w:pPr>
        <w:tabs>
          <w:tab w:val="left" w:pos="4440"/>
          <w:tab w:val="left" w:pos="8920"/>
        </w:tabs>
        <w:spacing w:line="540" w:lineRule="exact"/>
        <w:ind w:right="118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当事人：</w:t>
      </w:r>
      <w:r>
        <w:rPr>
          <w:rFonts w:hint="eastAsia" w:ascii="仿宋" w:hAnsi="仿宋" w:eastAsia="仿宋" w:cs="仿宋"/>
          <w:sz w:val="32"/>
          <w:szCs w:val="32"/>
        </w:rPr>
        <w:t>偃师市城关镇书香名邸越峰鞋材门市</w:t>
      </w:r>
    </w:p>
    <w:p w14:paraId="1A2576EA">
      <w:pPr>
        <w:tabs>
          <w:tab w:val="left" w:pos="4440"/>
          <w:tab w:val="left" w:pos="8920"/>
        </w:tabs>
        <w:spacing w:line="540" w:lineRule="exact"/>
        <w:ind w:right="118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主体资格证照名称：营业执照</w:t>
      </w:r>
    </w:p>
    <w:p w14:paraId="2A4FB345">
      <w:pPr>
        <w:tabs>
          <w:tab w:val="left" w:pos="4440"/>
          <w:tab w:val="left" w:pos="8920"/>
        </w:tabs>
        <w:spacing w:line="540" w:lineRule="exact"/>
        <w:ind w:right="118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注册号：410381600137961</w:t>
      </w:r>
    </w:p>
    <w:p w14:paraId="4E9D3AC1">
      <w:pPr>
        <w:tabs>
          <w:tab w:val="left" w:pos="4440"/>
          <w:tab w:val="left" w:pos="8920"/>
        </w:tabs>
        <w:spacing w:line="540" w:lineRule="exact"/>
        <w:ind w:left="1600" w:right="118" w:hanging="1600" w:hangingChars="5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经营场所：</w:t>
      </w:r>
      <w:r>
        <w:rPr>
          <w:rFonts w:hint="eastAsia" w:ascii="仿宋" w:hAnsi="仿宋" w:eastAsia="仿宋" w:cs="仿宋_GB2312"/>
          <w:sz w:val="32"/>
        </w:rPr>
        <w:t>城关镇书香名邸</w:t>
      </w:r>
    </w:p>
    <w:p w14:paraId="00E3CC0B">
      <w:pPr>
        <w:tabs>
          <w:tab w:val="left" w:pos="4440"/>
          <w:tab w:val="left" w:pos="8920"/>
        </w:tabs>
        <w:spacing w:line="540" w:lineRule="exact"/>
        <w:ind w:right="118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经营者：孙开锐</w:t>
      </w:r>
    </w:p>
    <w:p w14:paraId="24787AD7">
      <w:pPr>
        <w:spacing w:line="540" w:lineRule="exact"/>
        <w:ind w:firstLine="645"/>
        <w:rPr>
          <w:rFonts w:hint="eastAsia" w:ascii="仿宋" w:hAnsi="仿宋" w:eastAsia="仿宋" w:cs="仿宋"/>
          <w:sz w:val="32"/>
          <w:szCs w:val="32"/>
        </w:rPr>
      </w:pPr>
      <w:bookmarkStart w:id="6" w:name="_GoBack"/>
      <w:bookmarkEnd w:id="6"/>
      <w:r>
        <w:rPr>
          <w:rFonts w:hint="eastAsia" w:ascii="仿宋" w:hAnsi="仿宋" w:eastAsia="仿宋" w:cs="仿宋"/>
          <w:sz w:val="32"/>
          <w:szCs w:val="32"/>
        </w:rPr>
        <w:t>偃师市城关镇书香名邸越峰鞋材门市未按照规定报送2020、2022、2023年年度报告。</w:t>
      </w:r>
    </w:p>
    <w:p w14:paraId="3D0D4E97">
      <w:pPr>
        <w:spacing w:line="540" w:lineRule="exact"/>
        <w:ind w:firstLine="645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上述事实，主要有以下证据证明：</w:t>
      </w:r>
    </w:p>
    <w:p w14:paraId="428CD172">
      <w:pPr>
        <w:spacing w:line="540" w:lineRule="exact"/>
        <w:ind w:firstLine="596" w:firstLineChars="200"/>
        <w:rPr>
          <w:rFonts w:hint="eastAsia" w:ascii="仿宋" w:hAnsi="仿宋" w:eastAsia="仿宋" w:cs="仿宋"/>
          <w:spacing w:val="-2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pacing w:val="-11"/>
          <w:sz w:val="32"/>
          <w:szCs w:val="32"/>
        </w:rPr>
        <w:t>1.营业执照、身份证复印件，证明当事人主体资格经营情况；</w:t>
      </w:r>
    </w:p>
    <w:p w14:paraId="2F4BCD0B">
      <w:pPr>
        <w:spacing w:line="540" w:lineRule="exact"/>
        <w:ind w:firstLine="632" w:firstLineChars="200"/>
        <w:rPr>
          <w:rFonts w:hint="eastAsia" w:ascii="仿宋" w:hAnsi="仿宋" w:eastAsia="仿宋" w:cs="仿宋"/>
          <w:spacing w:val="-2"/>
          <w:sz w:val="32"/>
          <w:szCs w:val="32"/>
        </w:rPr>
      </w:pPr>
      <w:r>
        <w:rPr>
          <w:rFonts w:hint="eastAsia" w:ascii="仿宋" w:hAnsi="仿宋" w:eastAsia="仿宋" w:cs="仿宋"/>
          <w:spacing w:val="-2"/>
          <w:sz w:val="32"/>
          <w:szCs w:val="32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国家企业信用信息公示系统（部门协同监管平台河南）截图、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询问笔录，证明当事人未按时报送年度报告的事实。</w:t>
      </w:r>
    </w:p>
    <w:p w14:paraId="4E98C95C">
      <w:pPr>
        <w:spacing w:line="540" w:lineRule="exact"/>
        <w:ind w:firstLine="640" w:firstLineChars="200"/>
        <w:rPr>
          <w:rFonts w:hint="eastAsia"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</w:rPr>
        <w:t>当事人的行为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违反了</w:t>
      </w:r>
      <w:bookmarkStart w:id="3" w:name="CALCULATE—WFFLFGXX—tAjCfes_cWfflfg—1"/>
      <w:r>
        <w:rPr>
          <w:rFonts w:hint="eastAsia" w:ascii="仿宋" w:hAnsi="仿宋" w:eastAsia="仿宋" w:cs="仿宋_GB2312"/>
          <w:sz w:val="32"/>
        </w:rPr>
        <w:t>《中华人民共和国市场主体登记管理条例实施细则》第六十三条第一款“市场主体应当于每年1月1日至6月30日，通过国家企业信用信息公示系统报送上一年度年度报告，并向社会公示。</w:t>
      </w:r>
      <w:bookmarkEnd w:id="3"/>
      <w:r>
        <w:rPr>
          <w:rFonts w:hint="eastAsia" w:ascii="仿宋" w:hAnsi="仿宋" w:eastAsia="仿宋" w:cs="仿宋"/>
          <w:bCs/>
          <w:spacing w:val="-2"/>
          <w:sz w:val="32"/>
          <w:szCs w:val="32"/>
        </w:rPr>
        <w:t>”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之规定，其行为属于未按照规定报送年度报告的行为。</w:t>
      </w:r>
      <w:r>
        <w:rPr>
          <w:rFonts w:hint="eastAsia" w:ascii="仿宋" w:hAnsi="仿宋" w:eastAsia="仿宋" w:cs="仿宋_GB2312"/>
          <w:bCs/>
          <w:sz w:val="32"/>
          <w:szCs w:val="32"/>
        </w:rPr>
        <w:t>根据当事人违法的事实、情节、及社会危害性，参照《河南省市场监督管理行政处罚裁量权适用通则》第十八条第一款“当事人不具备不予行政处罚、减轻、从轻或者从重行政处罚情形的，应当给予一般行政处罚。”之规定，应当给予其一般行政处罚。</w:t>
      </w:r>
    </w:p>
    <w:p w14:paraId="57B4DB71">
      <w:pPr>
        <w:spacing w:line="540" w:lineRule="exact"/>
        <w:ind w:firstLine="632" w:firstLineChars="200"/>
        <w:rPr>
          <w:rFonts w:hint="eastAsia" w:ascii="仿宋" w:hAnsi="仿宋" w:eastAsia="仿宋" w:cs="仿宋"/>
          <w:spacing w:val="-2"/>
          <w:sz w:val="32"/>
          <w:szCs w:val="32"/>
        </w:rPr>
      </w:pPr>
      <w:r>
        <w:rPr>
          <w:rFonts w:hint="eastAsia" w:ascii="仿宋" w:hAnsi="仿宋" w:eastAsia="仿宋" w:cs="仿宋"/>
          <w:spacing w:val="-2"/>
          <w:sz w:val="32"/>
          <w:szCs w:val="32"/>
        </w:rPr>
        <w:t>2025年2月21日，我局依法向当事人送达了《行政处罚告知书》（偃市监罚告〔2025〕14号），告知当事人我局拟作出行政处罚决定的事实、理由、依据、内容及当事人依法享有的陈述权、申辩权。当事人在法定期限内未行使陈述、申辩权。</w:t>
      </w:r>
    </w:p>
    <w:p w14:paraId="7ECAB7B4">
      <w:pPr>
        <w:pStyle w:val="3"/>
        <w:autoSpaceDN/>
        <w:adjustRightInd/>
        <w:spacing w:line="540" w:lineRule="exact"/>
        <w:ind w:firstLine="632" w:firstLineChars="200"/>
        <w:jc w:val="both"/>
        <w:rPr>
          <w:rFonts w:hint="eastAsia" w:ascii="仿宋" w:hAnsi="仿宋" w:eastAsia="仿宋" w:cs="仿宋"/>
          <w:color w:val="333333"/>
        </w:rPr>
      </w:pPr>
      <w:r>
        <w:rPr>
          <w:rFonts w:hint="eastAsia" w:ascii="仿宋" w:hAnsi="仿宋" w:eastAsia="仿宋" w:cs="仿宋"/>
          <w:color w:val="000000"/>
          <w:spacing w:val="-2"/>
        </w:rPr>
        <w:t>依据《</w:t>
      </w:r>
      <w:r>
        <w:rPr>
          <w:rFonts w:hint="eastAsia" w:ascii="仿宋" w:hAnsi="仿宋" w:eastAsia="仿宋" w:cs="仿宋_GB2312"/>
          <w:bCs/>
        </w:rPr>
        <w:t>市场主体登记管理条例实施细则》第七十条“市场主体未按照法律、行政法规规定的期限公示或者报送年度报告的，由登记机关列入经营异常名录，可以处1万元以下的罚款。”</w:t>
      </w:r>
      <w:r>
        <w:rPr>
          <w:rFonts w:hint="eastAsia" w:ascii="仿宋" w:hAnsi="仿宋" w:eastAsia="仿宋" w:cs="仿宋_GB2312"/>
        </w:rPr>
        <w:t>和《中华人民共和国行政处罚法》第二十八条“行政机关实施行政处罚时，应当责令当事人改正或者限期改正违法行为”之规定，参照《河南省市场监督管理行政处罚裁量基准（2023版）》1.6.1“依据《市场主体登记管理条例实施细则》第七十条实施的行政处罚 裁量基准 处3000元以上7000元以下的罚款。”的规定，决定责令偃师市城关镇书香名邸越峰鞋材门市改正违法行为，处3000元罚款。</w:t>
      </w:r>
    </w:p>
    <w:p w14:paraId="41F67EDC">
      <w:pPr>
        <w:pStyle w:val="3"/>
        <w:autoSpaceDN/>
        <w:adjustRightInd/>
        <w:spacing w:line="540" w:lineRule="exact"/>
        <w:ind w:firstLine="640" w:firstLineChars="200"/>
        <w:jc w:val="both"/>
        <w:rPr>
          <w:rFonts w:hint="eastAsia" w:ascii="仿宋" w:hAnsi="仿宋" w:eastAsia="仿宋" w:cs="仿宋"/>
          <w:color w:val="333333"/>
        </w:rPr>
      </w:pPr>
      <w:r>
        <w:rPr>
          <w:rFonts w:hint="eastAsia" w:ascii="仿宋" w:hAnsi="仿宋" w:eastAsia="仿宋" w:cs="仿宋"/>
          <w:color w:val="333333"/>
        </w:rPr>
        <w:t>当事人收到本处罚决定之日起15日内，缴清上述罚款。（当事人可选择以下银行缴纳罚款：1.农业银行偃师市支行，户名：洛阳市偃师区财政局财政专户，账号：16129101040000020。2.工商银行偃师市支行，户名：洛阳市偃师区财政局财政专户，账号：1705027009064004971。3.中国银行偃师市支行，户名：洛阳市偃师区财政局财政专户，账号：249407156581。4.农商银行偃师营业部，户名：洛阳市偃师区财政局财政专户，账号：00000005583396678012。5.建设银行偃师支行，户名：洛阳市偃师区财政局财政专户，账号：41001591110058000003。6.洛阳银行偃师市支行，户名：洛阳市偃师区财政局财政专户，账号：671610090000000753。7.邮储银行偃师市支行，户名：洛阳市偃师区财政局财政专户，账号：100216664840019999。）</w:t>
      </w:r>
    </w:p>
    <w:p w14:paraId="286D8B2D">
      <w:pPr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根据《行政处罚法》第七十二条规定，当事人逾期不履行行政处罚决定的，本机关可以采取以下措施：（一）到期不缴纳罚款的，每日按罚款数额的百分之三加处罚款；（二）申请人民法院强制执行。            </w:t>
      </w:r>
    </w:p>
    <w:p w14:paraId="0D80FB3E">
      <w:pPr>
        <w:pStyle w:val="3"/>
        <w:tabs>
          <w:tab w:val="left" w:pos="8395"/>
        </w:tabs>
        <w:spacing w:line="540" w:lineRule="exact"/>
        <w:ind w:firstLine="640" w:firstLineChars="20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如不服本处罚决定，可自接文之日起六十日内向洛阳市偃师区人民政府申请复议，也可于接文之日起六个月内向洛阳市偃师区人民法院提起诉讼。如果需要通过互联网渠道申请行政复议，可以通过行政复议服务平台（https://xzfy.moj.gov.cn/）网站提交申请。行政复议或者行政诉讼期间，本行政处罚决定不停止执行。</w:t>
      </w:r>
    </w:p>
    <w:p w14:paraId="28332E5A">
      <w:pPr>
        <w:pStyle w:val="3"/>
        <w:tabs>
          <w:tab w:val="left" w:pos="8395"/>
        </w:tabs>
        <w:spacing w:line="540" w:lineRule="exact"/>
        <w:ind w:firstLine="640" w:firstLineChars="200"/>
        <w:jc w:val="both"/>
        <w:rPr>
          <w:rFonts w:hint="eastAsia" w:ascii="仿宋" w:hAnsi="仿宋" w:eastAsia="仿宋" w:cs="仿宋"/>
        </w:rPr>
      </w:pPr>
    </w:p>
    <w:p w14:paraId="4E85E858">
      <w:pPr>
        <w:widowControl/>
        <w:snapToGrid w:val="0"/>
        <w:spacing w:line="540" w:lineRule="exact"/>
        <w:rPr>
          <w:rFonts w:hint="eastAsia" w:ascii="仿宋" w:hAnsi="仿宋" w:eastAsia="仿宋" w:cs="仿宋_GB2312"/>
          <w:sz w:val="32"/>
          <w:szCs w:val="32"/>
        </w:rPr>
      </w:pPr>
    </w:p>
    <w:p w14:paraId="022F53E9">
      <w:pPr>
        <w:widowControl/>
        <w:snapToGrid w:val="0"/>
        <w:spacing w:line="540" w:lineRule="exact"/>
        <w:ind w:firstLine="6240" w:firstLineChars="1950"/>
        <w:rPr>
          <w:rFonts w:hint="eastAsia" w:ascii="仿宋" w:hAnsi="仿宋" w:eastAsia="仿宋" w:cs="仿宋_GB2312"/>
          <w:sz w:val="32"/>
          <w:szCs w:val="32"/>
          <w:lang w:eastAsia="zh-Hans"/>
        </w:rPr>
      </w:pPr>
    </w:p>
    <w:p w14:paraId="6CB2C03F">
      <w:pPr>
        <w:spacing w:line="540" w:lineRule="exact"/>
        <w:ind w:right="640" w:firstLine="2880" w:firstLineChars="900"/>
        <w:rPr>
          <w:rFonts w:hint="eastAsia" w:ascii="仿宋" w:hAnsi="仿宋" w:eastAsia="仿宋" w:cs="仿宋"/>
          <w:sz w:val="32"/>
          <w:szCs w:val="32"/>
        </w:rPr>
      </w:pPr>
      <w:bookmarkStart w:id="4" w:name="DYNAMIC—DWXX—tAj_dwmc—2"/>
      <w:r>
        <w:rPr>
          <w:rFonts w:hint="eastAsia" w:ascii="仿宋" w:hAnsi="仿宋" w:eastAsia="仿宋" w:cs="仿宋"/>
          <w:sz w:val="32"/>
        </w:rPr>
        <w:t>洛阳市偃师区市场监督管理局</w:t>
      </w:r>
      <w:bookmarkEnd w:id="4"/>
      <w:r>
        <w:rPr>
          <w:rFonts w:hint="eastAsia" w:ascii="仿宋" w:hAnsi="仿宋" w:eastAsia="仿宋" w:cs="仿宋"/>
          <w:sz w:val="32"/>
          <w:szCs w:val="32"/>
        </w:rPr>
        <w:t xml:space="preserve">    </w:t>
      </w:r>
    </w:p>
    <w:p w14:paraId="19A31453">
      <w:pPr>
        <w:spacing w:line="540" w:lineRule="exact"/>
        <w:ind w:right="630" w:rightChars="300" w:firstLine="600"/>
        <w:rPr>
          <w:rFonts w:hint="eastAsia" w:ascii="仿宋" w:hAnsi="仿宋" w:eastAsia="仿宋" w:cs="仿宋"/>
          <w:sz w:val="32"/>
          <w:szCs w:val="32"/>
        </w:rPr>
      </w:pPr>
      <w:bookmarkStart w:id="5" w:name="CALCULATE—TIME—NOW"/>
    </w:p>
    <w:p w14:paraId="56F96953">
      <w:pPr>
        <w:spacing w:line="540" w:lineRule="exact"/>
        <w:ind w:right="630" w:rightChars="300" w:firstLine="4160" w:firstLineChars="1300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</w:rPr>
        <w:t>2025年3月3日</w:t>
      </w:r>
      <w:bookmarkEnd w:id="5"/>
      <w:r>
        <w:rPr>
          <w:rFonts w:hint="eastAsia" w:ascii="仿宋" w:hAnsi="仿宋" w:eastAsia="仿宋" w:cs="仿宋_GB2312"/>
          <w:sz w:val="32"/>
          <w:szCs w:val="32"/>
        </w:rPr>
        <w:t xml:space="preserve">  </w:t>
      </w:r>
    </w:p>
    <w:p w14:paraId="394A6853">
      <w:pPr>
        <w:widowControl/>
        <w:snapToGrid w:val="0"/>
        <w:spacing w:line="600" w:lineRule="exact"/>
        <w:rPr>
          <w:rFonts w:ascii="仿宋" w:hAnsi="仿宋" w:eastAsia="仿宋" w:cs="Mongolian Baiti"/>
          <w:sz w:val="32"/>
          <w:szCs w:val="32"/>
        </w:rPr>
      </w:pPr>
    </w:p>
    <w:p w14:paraId="72270996">
      <w:pPr>
        <w:widowControl/>
        <w:snapToGrid w:val="0"/>
        <w:spacing w:line="600" w:lineRule="exact"/>
        <w:rPr>
          <w:rFonts w:hint="eastAsia" w:ascii="仿宋" w:hAnsi="仿宋" w:eastAsia="仿宋" w:cs="Mongolian Baiti"/>
          <w:sz w:val="32"/>
          <w:szCs w:val="32"/>
        </w:rPr>
      </w:pPr>
    </w:p>
    <w:p w14:paraId="76910374">
      <w:pPr>
        <w:pStyle w:val="3"/>
        <w:spacing w:before="1"/>
        <w:ind w:left="163"/>
        <w:rPr>
          <w:rFonts w:ascii="Times New Roman" w:eastAsia="仿宋_GB2312" w:cs="仿宋"/>
          <w:bCs/>
          <w:sz w:val="44"/>
          <w:szCs w:val="44"/>
        </w:rPr>
      </w:pPr>
      <w:r>
        <w:rPr>
          <w:rFonts w:ascii="Times New Roman" w:eastAsia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30480</wp:posOffset>
                </wp:positionH>
                <wp:positionV relativeFrom="paragraph">
                  <wp:posOffset>396240</wp:posOffset>
                </wp:positionV>
                <wp:extent cx="5189220" cy="635"/>
                <wp:effectExtent l="0" t="0" r="30480" b="37465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89220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.4pt;margin-top:31.2pt;height:0.05pt;width:408.6pt;z-index:251661312;mso-width-relative:page;mso-height-relative:page;" filled="f" stroked="t" coordsize="21600,21600" o:gfxdata="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HTJ3wDXAAAABwEAAA8AAAAAAAAAAQAgAAAAIgAAAGRycy9kb3ducmV2LnhtbFBLAQIUABQAAAAI&#10;AIdO4kADUwVn7gEAAN0DAAAOAAAAAAAAAAEAIAAAACYBAABkcnMvZTJvRG9jLnhtbFBLBQYAAAAA&#10;BgAGAFkBAACGBQAAAAA=&#10;">
                <v:fill on="f" focussize="0,0"/>
                <v:stroke weight="1.2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/>
          <w:spacing w:val="-16"/>
        </w:rPr>
        <w:t>（市场监督管理部门将依法向社会公开行政处罚决定信息）</w:t>
      </w:r>
    </w:p>
    <w:p w14:paraId="343E6809">
      <w:pPr>
        <w:spacing w:line="500" w:lineRule="exact"/>
      </w:pPr>
      <w:r>
        <w:rPr>
          <w:rFonts w:ascii="Times New Roman" w:hAnsi="Times New Roman" w:eastAsia="仿宋_GB2312" w:cs="仿宋"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1638.35pt;height:0.1pt;width:453.75pt;z-index:251660288;mso-width-relative:page;mso-height-relative:page;" filled="f" stroked="t" coordsize="21600,21600" o:gfxdata="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Ivv85HXAAAACgEAAA8AAAAAAAAAAQAgAAAAIgAAAGRycy9kb3ducmV2LnhtbFBLAQIUABQA&#10;AAAIAIdO4kAJ1svO8QEAANsDAAAOAAAAAAAAAAEAIAAAACYBAABkcnMvZTJvRG9jLnhtbFBLBQYA&#10;AAAABgAGAFkBAACJBQAAAAA=&#10;">
                <v:fill on="f" focussize="0,0"/>
                <v:stroke weight="0.737007874015748pt" color="#000000" joinstyle="round" endcap="square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sz w:val="32"/>
          <w:szCs w:val="32"/>
          <w:u w:val="single"/>
        </w:rPr>
        <w:t>三</w:t>
      </w:r>
      <w:r>
        <w:rPr>
          <w:rFonts w:hint="eastAsia" w:ascii="Times New Roman" w:hAnsi="Times New Roman" w:eastAsia="仿宋_GB2312" w:cs="仿宋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sz w:val="32"/>
          <w:szCs w:val="32"/>
          <w:u w:val="single"/>
        </w:rPr>
        <w:t>一</w:t>
      </w:r>
      <w:r>
        <w:rPr>
          <w:rFonts w:hint="eastAsia" w:ascii="Times New Roman" w:hAnsi="Times New Roman" w:eastAsia="仿宋_GB2312" w:cs="仿宋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sz w:val="32"/>
          <w:szCs w:val="32"/>
          <w:u w:val="single"/>
        </w:rPr>
        <w:t>一份办案机构留存</w:t>
      </w:r>
      <w:r>
        <w:rPr>
          <w:rFonts w:hint="eastAsia" w:ascii="Times New Roman" w:hAnsi="Times New Roman" w:eastAsia="仿宋_GB2312" w:cs="仿宋"/>
          <w:sz w:val="32"/>
          <w:szCs w:val="32"/>
        </w:rPr>
        <w:t>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ngal">
    <w:panose1 w:val="02040503050203030202"/>
    <w:charset w:val="00"/>
    <w:family w:val="roman"/>
    <w:pitch w:val="default"/>
    <w:sig w:usb0="00008003" w:usb1="00000000" w:usb2="00000000" w:usb3="00000000" w:csb0="0000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3FA74A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16200D">
                          <w:pPr>
                            <w:pStyle w:val="4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第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页 共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916200D">
                    <w:pPr>
                      <w:pStyle w:val="4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第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页 共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NUMPAGES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8"/>
    <w:multiLevelType w:val="multilevel"/>
    <w:tmpl w:val="00000008"/>
    <w:lvl w:ilvl="0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3a570657-d4b9-4633-8bde-b1be1a221b99"/>
  </w:docVars>
  <w:rsids>
    <w:rsidRoot w:val="5BA419F7"/>
    <w:rsid w:val="00193C35"/>
    <w:rsid w:val="00196A1F"/>
    <w:rsid w:val="0032134F"/>
    <w:rsid w:val="00431961"/>
    <w:rsid w:val="005679D1"/>
    <w:rsid w:val="005C3DFA"/>
    <w:rsid w:val="0089028B"/>
    <w:rsid w:val="00A1417D"/>
    <w:rsid w:val="00AE6FA1"/>
    <w:rsid w:val="00D162C0"/>
    <w:rsid w:val="010A478A"/>
    <w:rsid w:val="02B83402"/>
    <w:rsid w:val="042774DD"/>
    <w:rsid w:val="048D2705"/>
    <w:rsid w:val="04CD463F"/>
    <w:rsid w:val="04FA4431"/>
    <w:rsid w:val="05C51508"/>
    <w:rsid w:val="06476E0A"/>
    <w:rsid w:val="06BAE61F"/>
    <w:rsid w:val="071C7669"/>
    <w:rsid w:val="07580619"/>
    <w:rsid w:val="0776795A"/>
    <w:rsid w:val="07DA78EE"/>
    <w:rsid w:val="08365B64"/>
    <w:rsid w:val="087864F3"/>
    <w:rsid w:val="090B4D3A"/>
    <w:rsid w:val="09290BEC"/>
    <w:rsid w:val="09AA7B69"/>
    <w:rsid w:val="0A2F38BD"/>
    <w:rsid w:val="0A3665F0"/>
    <w:rsid w:val="0B22091D"/>
    <w:rsid w:val="0CF71776"/>
    <w:rsid w:val="0D242541"/>
    <w:rsid w:val="0D73314B"/>
    <w:rsid w:val="0F2D7FC5"/>
    <w:rsid w:val="0FB748D6"/>
    <w:rsid w:val="103E22C5"/>
    <w:rsid w:val="11524677"/>
    <w:rsid w:val="115320F9"/>
    <w:rsid w:val="119E3BCA"/>
    <w:rsid w:val="1350279A"/>
    <w:rsid w:val="14203063"/>
    <w:rsid w:val="143E1E38"/>
    <w:rsid w:val="1490670C"/>
    <w:rsid w:val="152E563E"/>
    <w:rsid w:val="15B93156"/>
    <w:rsid w:val="16D23D7F"/>
    <w:rsid w:val="18325353"/>
    <w:rsid w:val="188449CB"/>
    <w:rsid w:val="18B229B2"/>
    <w:rsid w:val="19FE4517"/>
    <w:rsid w:val="1AE345F4"/>
    <w:rsid w:val="1B37398D"/>
    <w:rsid w:val="1BC078F7"/>
    <w:rsid w:val="1C7339BB"/>
    <w:rsid w:val="1C7A5BA8"/>
    <w:rsid w:val="1DD83E28"/>
    <w:rsid w:val="1E664711"/>
    <w:rsid w:val="1EC222D9"/>
    <w:rsid w:val="1F2B5D07"/>
    <w:rsid w:val="1F747227"/>
    <w:rsid w:val="1FC004DE"/>
    <w:rsid w:val="1FD31F15"/>
    <w:rsid w:val="212E3259"/>
    <w:rsid w:val="22287087"/>
    <w:rsid w:val="237778B4"/>
    <w:rsid w:val="23F5677C"/>
    <w:rsid w:val="24626694"/>
    <w:rsid w:val="258D6CE0"/>
    <w:rsid w:val="26D3488A"/>
    <w:rsid w:val="27A45517"/>
    <w:rsid w:val="2B1B3EFC"/>
    <w:rsid w:val="2CEA3815"/>
    <w:rsid w:val="2D462BD4"/>
    <w:rsid w:val="2DE10173"/>
    <w:rsid w:val="2F327E79"/>
    <w:rsid w:val="2F7CE1EF"/>
    <w:rsid w:val="2F8A6913"/>
    <w:rsid w:val="30DB5683"/>
    <w:rsid w:val="30FA2F6D"/>
    <w:rsid w:val="31562B39"/>
    <w:rsid w:val="31BE0AF5"/>
    <w:rsid w:val="32CE76E8"/>
    <w:rsid w:val="3334290F"/>
    <w:rsid w:val="33740640"/>
    <w:rsid w:val="3585615B"/>
    <w:rsid w:val="363C12E3"/>
    <w:rsid w:val="368E5656"/>
    <w:rsid w:val="377FBB27"/>
    <w:rsid w:val="37F16547"/>
    <w:rsid w:val="384F01B1"/>
    <w:rsid w:val="38B63DA7"/>
    <w:rsid w:val="3930619F"/>
    <w:rsid w:val="393E0C76"/>
    <w:rsid w:val="3A4E178D"/>
    <w:rsid w:val="3BF97ECA"/>
    <w:rsid w:val="3C2965F0"/>
    <w:rsid w:val="3D6B1177"/>
    <w:rsid w:val="3E5F4AE1"/>
    <w:rsid w:val="3E853745"/>
    <w:rsid w:val="3F2604DF"/>
    <w:rsid w:val="3F6783E4"/>
    <w:rsid w:val="3F842066"/>
    <w:rsid w:val="3FFF82D4"/>
    <w:rsid w:val="402E7C06"/>
    <w:rsid w:val="40FE5F8F"/>
    <w:rsid w:val="41282D76"/>
    <w:rsid w:val="41C93881"/>
    <w:rsid w:val="425049CE"/>
    <w:rsid w:val="442B16EC"/>
    <w:rsid w:val="458F64B9"/>
    <w:rsid w:val="45C51FFB"/>
    <w:rsid w:val="46157ACD"/>
    <w:rsid w:val="47243FC5"/>
    <w:rsid w:val="48C10000"/>
    <w:rsid w:val="4A555101"/>
    <w:rsid w:val="4A9647C8"/>
    <w:rsid w:val="4ADF49AE"/>
    <w:rsid w:val="4B8F0B22"/>
    <w:rsid w:val="4C02380F"/>
    <w:rsid w:val="4C7C04B3"/>
    <w:rsid w:val="4C9A4371"/>
    <w:rsid w:val="4CC8271B"/>
    <w:rsid w:val="4D9306AE"/>
    <w:rsid w:val="4E8950D9"/>
    <w:rsid w:val="4F722566"/>
    <w:rsid w:val="4F93378A"/>
    <w:rsid w:val="503F09B5"/>
    <w:rsid w:val="516D5500"/>
    <w:rsid w:val="52802336"/>
    <w:rsid w:val="53A0483E"/>
    <w:rsid w:val="547C0750"/>
    <w:rsid w:val="559B32D3"/>
    <w:rsid w:val="55FE5622"/>
    <w:rsid w:val="57503162"/>
    <w:rsid w:val="58A4140A"/>
    <w:rsid w:val="591F0542"/>
    <w:rsid w:val="59A10938"/>
    <w:rsid w:val="5BA419F7"/>
    <w:rsid w:val="5BEF1DBF"/>
    <w:rsid w:val="5BF91583"/>
    <w:rsid w:val="5BFB2E57"/>
    <w:rsid w:val="5C5D2BD9"/>
    <w:rsid w:val="5DD7483B"/>
    <w:rsid w:val="5E5FAB03"/>
    <w:rsid w:val="5E605C94"/>
    <w:rsid w:val="5EA00CBE"/>
    <w:rsid w:val="5EB635F2"/>
    <w:rsid w:val="5F9FEDD5"/>
    <w:rsid w:val="5FBEF003"/>
    <w:rsid w:val="5FE33914"/>
    <w:rsid w:val="5FFA4D85"/>
    <w:rsid w:val="602422E6"/>
    <w:rsid w:val="60B635F2"/>
    <w:rsid w:val="60C16F3B"/>
    <w:rsid w:val="60F2511B"/>
    <w:rsid w:val="612E7E8C"/>
    <w:rsid w:val="617678F3"/>
    <w:rsid w:val="61DC2B1A"/>
    <w:rsid w:val="636955DE"/>
    <w:rsid w:val="646E5E05"/>
    <w:rsid w:val="64E43803"/>
    <w:rsid w:val="656D39CA"/>
    <w:rsid w:val="657F58CB"/>
    <w:rsid w:val="65806194"/>
    <w:rsid w:val="66934D57"/>
    <w:rsid w:val="6AD7030F"/>
    <w:rsid w:val="6BA277B7"/>
    <w:rsid w:val="6BCC1BB9"/>
    <w:rsid w:val="6C6723F1"/>
    <w:rsid w:val="6CA517CF"/>
    <w:rsid w:val="6D064CEC"/>
    <w:rsid w:val="6D6C7F13"/>
    <w:rsid w:val="6D923254"/>
    <w:rsid w:val="6DD2313B"/>
    <w:rsid w:val="6E04767D"/>
    <w:rsid w:val="6E355D52"/>
    <w:rsid w:val="6E6950E9"/>
    <w:rsid w:val="6ED952C0"/>
    <w:rsid w:val="6F013B3F"/>
    <w:rsid w:val="6F732ABB"/>
    <w:rsid w:val="6FF58B64"/>
    <w:rsid w:val="6FF8F863"/>
    <w:rsid w:val="70CF02CA"/>
    <w:rsid w:val="70F532B7"/>
    <w:rsid w:val="71013020"/>
    <w:rsid w:val="710D7C3E"/>
    <w:rsid w:val="71FC56E7"/>
    <w:rsid w:val="7376089F"/>
    <w:rsid w:val="74E06ABE"/>
    <w:rsid w:val="75B2DA43"/>
    <w:rsid w:val="75BD90DB"/>
    <w:rsid w:val="75CC41D0"/>
    <w:rsid w:val="75F8119D"/>
    <w:rsid w:val="76222141"/>
    <w:rsid w:val="76704CDE"/>
    <w:rsid w:val="76D869B3"/>
    <w:rsid w:val="76FD0A98"/>
    <w:rsid w:val="77DF8BD4"/>
    <w:rsid w:val="77EFD5CC"/>
    <w:rsid w:val="77FFADAC"/>
    <w:rsid w:val="782E230A"/>
    <w:rsid w:val="7835649C"/>
    <w:rsid w:val="789620E4"/>
    <w:rsid w:val="78FD530C"/>
    <w:rsid w:val="790A6217"/>
    <w:rsid w:val="7A8A3819"/>
    <w:rsid w:val="7AFB4DD2"/>
    <w:rsid w:val="7B0F6E9A"/>
    <w:rsid w:val="7BA46A39"/>
    <w:rsid w:val="7BFD6076"/>
    <w:rsid w:val="7C8E43D6"/>
    <w:rsid w:val="7DA813EB"/>
    <w:rsid w:val="7DFF108F"/>
    <w:rsid w:val="7EED8AE6"/>
    <w:rsid w:val="7F5A6980"/>
    <w:rsid w:val="7FEADF5C"/>
    <w:rsid w:val="91BF8AB9"/>
    <w:rsid w:val="9FF1B21D"/>
    <w:rsid w:val="B7BFD803"/>
    <w:rsid w:val="BD5EB179"/>
    <w:rsid w:val="BD7F788E"/>
    <w:rsid w:val="DEFF1EB3"/>
    <w:rsid w:val="DF3F4C88"/>
    <w:rsid w:val="DF7A9960"/>
    <w:rsid w:val="DFBF15D5"/>
    <w:rsid w:val="DFD70EC8"/>
    <w:rsid w:val="DFFE6C63"/>
    <w:rsid w:val="E53DE605"/>
    <w:rsid w:val="E775D448"/>
    <w:rsid w:val="ECC7B000"/>
    <w:rsid w:val="F0ED2927"/>
    <w:rsid w:val="F3EF5848"/>
    <w:rsid w:val="F5A28C7E"/>
    <w:rsid w:val="F9BF6AE4"/>
    <w:rsid w:val="FB57F652"/>
    <w:rsid w:val="FBBF88F6"/>
    <w:rsid w:val="FBFEBC90"/>
    <w:rsid w:val="FCF69F69"/>
    <w:rsid w:val="FD7BEF22"/>
    <w:rsid w:val="FD8BB826"/>
    <w:rsid w:val="FD9199D6"/>
    <w:rsid w:val="FDAC17BA"/>
    <w:rsid w:val="FDDF4064"/>
    <w:rsid w:val="FDF46C9E"/>
    <w:rsid w:val="FEAFF630"/>
    <w:rsid w:val="FEDEBCAC"/>
    <w:rsid w:val="FF7F62AA"/>
    <w:rsid w:val="FFDBA3A8"/>
    <w:rsid w:val="FFDF073B"/>
    <w:rsid w:val="FFFE0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1364</Words>
  <Characters>1586</Characters>
  <Lines>11</Lines>
  <Paragraphs>3</Paragraphs>
  <TotalTime>21</TotalTime>
  <ScaleCrop>false</ScaleCrop>
  <LinksUpToDate>false</LinksUpToDate>
  <CharactersWithSpaces>1606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2025-02-24T03:30:00Z</dcterms:created>
  <dc:creator>胖林宝宝噜啦噜～</dc:creator>
  <cp:lastModifiedBy>王建清</cp:lastModifiedBy>
  <dcterms:modified xsi:type="dcterms:W3CDTF">2025-08-19T07:08:59Z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F8D3CDA9DA1D4EA5A239FD6C237528DB_13</vt:lpwstr>
  </property>
  <property fmtid="{D5CDD505-2E9C-101B-9397-08002B2CF9AE}" pid="4" name="KSOTemplateDocerSaveRecord">
    <vt:lpwstr>eyJoZGlkIjoiOTJkNzdiMWY1ZWU2ZWU3NmE4ZTUxNGRmYWVhMzdjNDQiLCJ1c2VySWQiOiI4ODA3MzMzNDYifQ==</vt:lpwstr>
  </property>
</Properties>
</file>