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E295D">
      <w:pPr>
        <w:spacing w:line="560" w:lineRule="exact"/>
        <w:ind w:firstLine="960" w:firstLineChars="200"/>
        <w:jc w:val="left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洛阳市偃师区市场监督管理局</w:t>
      </w:r>
    </w:p>
    <w:p w14:paraId="649B077A">
      <w:pPr>
        <w:spacing w:line="560" w:lineRule="exact"/>
        <w:ind w:firstLine="2400" w:firstLineChars="500"/>
        <w:jc w:val="left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行政处罚决定书</w:t>
      </w:r>
    </w:p>
    <w:p w14:paraId="5C9BF2B9">
      <w:pPr>
        <w:spacing w:line="580" w:lineRule="exact"/>
        <w:ind w:firstLine="2400" w:firstLineChars="800"/>
        <w:rPr>
          <w:rFonts w:ascii="仿宋" w:hAnsi="仿宋" w:eastAsia="仿宋"/>
          <w:sz w:val="32"/>
          <w:szCs w:val="32"/>
        </w:rPr>
      </w:pPr>
      <w:r>
        <w:rPr>
          <w:rFonts w:hint="eastAsia" w:ascii="宋体" w:hAnsi="宋体" w:eastAsia="宋体"/>
          <w:sz w:val="30"/>
          <w:szCs w:val="30"/>
        </w:rPr>
        <w:t>偃市监处罚〔2025〕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23</w:t>
      </w:r>
      <w:r>
        <w:rPr>
          <w:rFonts w:hint="eastAsia" w:ascii="宋体" w:hAnsi="宋体" w:eastAsia="宋体"/>
          <w:sz w:val="30"/>
          <w:szCs w:val="30"/>
        </w:rPr>
        <w:t>号</w:t>
      </w:r>
    </w:p>
    <w:p w14:paraId="243B011A">
      <w:pPr>
        <w:spacing w:line="560" w:lineRule="exact"/>
        <w:rPr>
          <w:rFonts w:hint="eastAsia" w:ascii="仿宋" w:hAnsi="仿宋" w:eastAsia="仿宋"/>
          <w:sz w:val="32"/>
          <w:szCs w:val="32"/>
        </w:rPr>
      </w:pPr>
    </w:p>
    <w:p w14:paraId="0AACF2B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当事人：洛阳市偃师区山化超凡鞋材厂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（个体工商户）</w:t>
      </w:r>
    </w:p>
    <w:p w14:paraId="5AA6D3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主体资格证照名称：营业执照</w:t>
      </w:r>
      <w:bookmarkStart w:id="0" w:name="_GoBack"/>
      <w:bookmarkEnd w:id="0"/>
    </w:p>
    <w:p w14:paraId="32E8846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统一社会信用代码：92410307MADAAT4921</w:t>
      </w:r>
    </w:p>
    <w:p w14:paraId="037E965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经营者：周永超</w:t>
      </w:r>
    </w:p>
    <w:p w14:paraId="54C603B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经营场所：河南省洛阳市偃师区山化镇鞋业产业园29号楼1排4楼</w:t>
      </w:r>
    </w:p>
    <w:p w14:paraId="770C8664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bidi w:val="0"/>
        <w:adjustRightInd/>
        <w:snapToGrid/>
        <w:spacing w:line="560" w:lineRule="exact"/>
        <w:ind w:left="105" w:leftChars="50" w:right="105" w:rightChars="50" w:firstLine="612" w:firstLineChars="200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</w:rPr>
        <w:t>2024年12月18日，我局执法人员对当事人</w:t>
      </w:r>
      <w:r>
        <w:rPr>
          <w:rFonts w:hint="eastAsia" w:ascii="仿宋_GB2312" w:hAnsi="仿宋_GB2312" w:eastAsia="仿宋_GB2312" w:cs="仿宋_GB2312"/>
          <w:sz w:val="32"/>
          <w:szCs w:val="32"/>
        </w:rPr>
        <w:t>鞋材厂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</w:rPr>
        <w:t>进行现场检查，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</w:rPr>
        <w:t>厂生产车间发现压制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耐克商标标识的鞋帮1800双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有耐克商标标识的胶皮6594个；阿迪达斯商标标识编织物2025个，我局执法人员依法对上述物品进行了扣押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</w:rPr>
        <w:t>为进一步查清事实，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2024年12月20日，我局对其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</w:rPr>
        <w:t>立案，并指定赵佩丽为案件主办人，常梅霞为案件协办人。执法人员采取询问当事人，调取相关证据，等方式对本案进行了调查。</w:t>
      </w:r>
    </w:p>
    <w:p w14:paraId="4E2867F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val="en-US" w:eastAsia="zh-CN"/>
        </w:rPr>
        <w:t>经查：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>当事人</w:t>
      </w:r>
      <w:r>
        <w:rPr>
          <w:rFonts w:hint="eastAsia" w:ascii="仿宋_GB2312" w:hAnsi="仿宋_GB2312" w:eastAsia="仿宋_GB2312" w:cs="仿宋_GB2312"/>
          <w:sz w:val="32"/>
          <w:szCs w:val="32"/>
        </w:rPr>
        <w:t>于2024年01月15日办理营业执照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，后开始制作和</w:t>
      </w:r>
      <w:r>
        <w:rPr>
          <w:rFonts w:hint="eastAsia" w:ascii="仿宋_GB2312" w:hAnsi="仿宋_GB2312" w:eastAsia="仿宋_GB2312" w:cs="仿宋_GB2312"/>
          <w:sz w:val="32"/>
          <w:szCs w:val="32"/>
        </w:rPr>
        <w:t>压制标识（包括商标及图案）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客户将鞋帮送到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当事人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>当事人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按照客户要求的标识形状和大小，去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一不知名的菲林制版店，</w:t>
      </w:r>
      <w:r>
        <w:rPr>
          <w:rFonts w:hint="eastAsia" w:ascii="仿宋_GB2312" w:hAnsi="仿宋_GB2312" w:eastAsia="仿宋_GB2312" w:cs="仿宋_GB2312"/>
          <w:sz w:val="32"/>
          <w:szCs w:val="32"/>
        </w:rPr>
        <w:t>制作耐克商标标识和阿迪达斯商标标识的菲林片3个，制作费用10元/个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当事人用上述菲林片制作菲林印版3个，使用菲林印版</w:t>
      </w:r>
      <w:r>
        <w:rPr>
          <w:rFonts w:hint="eastAsia" w:ascii="仿宋_GB2312" w:hAnsi="仿宋_GB2312" w:eastAsia="仿宋_GB2312" w:cs="仿宋_GB2312"/>
          <w:sz w:val="32"/>
          <w:szCs w:val="32"/>
        </w:rPr>
        <w:t>印制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商标</w:t>
      </w:r>
      <w:r>
        <w:rPr>
          <w:rFonts w:hint="eastAsia" w:ascii="仿宋_GB2312" w:hAnsi="仿宋_GB2312" w:eastAsia="仿宋_GB2312" w:cs="仿宋_GB2312"/>
          <w:sz w:val="32"/>
          <w:szCs w:val="32"/>
        </w:rPr>
        <w:t>标识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，最后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再将商标标识</w:t>
      </w:r>
      <w:r>
        <w:rPr>
          <w:rFonts w:hint="eastAsia" w:ascii="仿宋_GB2312" w:hAnsi="仿宋_GB2312" w:eastAsia="仿宋_GB2312" w:cs="仿宋_GB2312"/>
          <w:sz w:val="32"/>
          <w:szCs w:val="32"/>
        </w:rPr>
        <w:t>压制在鞋帮上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2024年12月15日温县一客户让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有耐克标识的</w:t>
      </w:r>
      <w:r>
        <w:rPr>
          <w:rFonts w:hint="eastAsia" w:ascii="仿宋_GB2312" w:hAnsi="仿宋_GB2312" w:eastAsia="仿宋_GB2312" w:cs="仿宋_GB2312"/>
          <w:sz w:val="32"/>
          <w:szCs w:val="32"/>
        </w:rPr>
        <w:t>鞋帮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制作了10194个耐克商标标识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</w:rPr>
        <w:t>客户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加工2200双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的鞋帮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使用4400个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耐克</w:t>
      </w:r>
      <w:r>
        <w:rPr>
          <w:rFonts w:hint="eastAsia" w:ascii="仿宋_GB2312" w:hAnsi="仿宋_GB2312" w:eastAsia="仿宋_GB2312" w:cs="仿宋_GB2312"/>
          <w:sz w:val="32"/>
          <w:szCs w:val="32"/>
        </w:rPr>
        <w:t>标识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加工费0.35元/双，2200双共计加工费770元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  <w:lang w:eastAsia="zh-CN"/>
        </w:rPr>
        <w:t>2024年12月18日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  <w:lang w:val="en-US" w:eastAsia="zh-CN"/>
        </w:rPr>
        <w:t>被查获时，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  <w:lang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带有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耐克商标标识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鞋帮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1800双</w:t>
      </w:r>
      <w:r>
        <w:rPr>
          <w:rFonts w:hint="eastAsia" w:ascii="仿宋_GB2312" w:hAnsi="仿宋_GB2312" w:eastAsia="仿宋_GB2312" w:cs="仿宋_GB2312"/>
          <w:sz w:val="32"/>
          <w:szCs w:val="32"/>
        </w:rPr>
        <w:t>（使用了3600个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耐克</w:t>
      </w:r>
      <w:r>
        <w:rPr>
          <w:rFonts w:hint="eastAsia" w:ascii="仿宋_GB2312" w:hAnsi="仿宋_GB2312" w:eastAsia="仿宋_GB2312" w:cs="仿宋_GB2312"/>
          <w:sz w:val="32"/>
          <w:szCs w:val="32"/>
        </w:rPr>
        <w:t>标识）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，剩余</w:t>
      </w:r>
      <w:r>
        <w:rPr>
          <w:rFonts w:hint="eastAsia" w:ascii="仿宋_GB2312" w:hAnsi="仿宋_GB2312" w:eastAsia="仿宋_GB2312" w:cs="仿宋_GB2312"/>
          <w:sz w:val="32"/>
          <w:szCs w:val="32"/>
        </w:rPr>
        <w:t>6594个耐克商标标识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被扣押。</w:t>
      </w:r>
    </w:p>
    <w:p w14:paraId="3F019E0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另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2024年12月15日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巩义康店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客户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要求当事人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制作</w:t>
      </w:r>
      <w:r>
        <w:rPr>
          <w:rFonts w:hint="eastAsia" w:ascii="仿宋_GB2312" w:hAnsi="仿宋_GB2312" w:eastAsia="仿宋_GB2312" w:cs="仿宋_GB2312"/>
          <w:sz w:val="32"/>
          <w:szCs w:val="32"/>
        </w:rPr>
        <w:t>2025个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阿迪达斯</w:t>
      </w:r>
      <w:r>
        <w:rPr>
          <w:rFonts w:hint="eastAsia" w:ascii="仿宋_GB2312" w:hAnsi="仿宋_GB2312" w:eastAsia="仿宋_GB2312" w:cs="仿宋_GB2312"/>
          <w:sz w:val="32"/>
          <w:szCs w:val="32"/>
        </w:rPr>
        <w:t>商标编织物（规格4cm×13cm）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加工费单价0.1元/个，2025个共计加工费202.5元。因为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制作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数量少，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</w:rPr>
        <w:t>菲林片费用10元，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该巩义客户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  <w:lang w:eastAsia="zh-CN"/>
        </w:rPr>
        <w:t>2024年12月18日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  <w:lang w:val="en-US" w:eastAsia="zh-CN"/>
        </w:rPr>
        <w:t>被查获时，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  <w:lang w:eastAsia="zh-CN"/>
        </w:rPr>
        <w:t>当事人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color w:val="221E1F"/>
          <w:spacing w:val="-7"/>
          <w:sz w:val="32"/>
          <w:szCs w:val="32"/>
          <w:lang w:eastAsia="zh-CN"/>
        </w:rPr>
        <w:t>制作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阿迪达斯</w:t>
      </w:r>
      <w:r>
        <w:rPr>
          <w:rFonts w:hint="eastAsia" w:ascii="仿宋_GB2312" w:hAnsi="仿宋_GB2312" w:eastAsia="仿宋_GB2312" w:cs="仿宋_GB2312"/>
          <w:sz w:val="32"/>
          <w:szCs w:val="32"/>
        </w:rPr>
        <w:t>商标标识编织物（规格4cm×13cm）2025个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61AEB4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从当事人处查获的耐克和阿迪达斯商标标识，（包括菲林印版上面的耐克和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阿迪达斯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标识）与权利人耐克创新有限合伙公司和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阿迪达斯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有限公司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经中华人民共和国国家工商行政管理总局商标局注册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的第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4581865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3336263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号商标相同，</w:t>
      </w:r>
    </w:p>
    <w:p w14:paraId="4FDB15B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2024年12月19日，我局委托上述商标权利人的被授权人：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耐克体育（中国）有限公司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阿迪达斯体育（中国）有限公司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是否对当事人授权加工、制作其商标标识进行鉴定。</w:t>
      </w:r>
    </w:p>
    <w:p w14:paraId="4A5A5B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2024年12月2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我局收到</w:t>
      </w:r>
      <w:r>
        <w:rPr>
          <w:rFonts w:hint="eastAsia" w:ascii="仿宋_GB2312" w:hAnsi="仿宋_GB2312" w:eastAsia="仿宋_GB2312" w:cs="仿宋_GB2312"/>
          <w:sz w:val="32"/>
          <w:szCs w:val="32"/>
        </w:rPr>
        <w:t>阿迪达斯体育（中国）有限公司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、授权书及其他材料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回函主要内容为：阿迪达斯公司至今为止从未授权周永超生产、储存、销售阿迪达斯产品，特此证明。</w:t>
      </w:r>
    </w:p>
    <w:p w14:paraId="7286DCB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2024年12月2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我局收到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耐克体育（中国）有限公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的证明、授权书及其他材料，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证明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主要内容为：兹证明我公司并未授权河南省洛阳市偃师区山化镇鞋业产业园29号楼1排4楼的洛阳市偃师区山化</w:t>
      </w:r>
      <w:r>
        <w:rPr>
          <w:rFonts w:hint="eastAsia" w:ascii="仿宋_GB2312" w:hAnsi="仿宋_GB2312" w:eastAsia="仿宋_GB2312" w:cs="仿宋_GB2312"/>
          <w:sz w:val="32"/>
          <w:szCs w:val="32"/>
        </w:rPr>
        <w:t>超凡鞋材厂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经营者：周永超）处生产、储存、销售涉案的标有耐克创新有限合伙公司注册商标的产品。</w:t>
      </w:r>
    </w:p>
    <w:p w14:paraId="2DC06B7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221E1F"/>
          <w:sz w:val="32"/>
          <w:szCs w:val="32"/>
        </w:rPr>
        <w:t>调查认定的事实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val="en-US" w:eastAsia="zh-CN"/>
        </w:rPr>
        <w:t>当事人未经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耐克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和阿迪达斯注册商标权利人的授权许可，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伪造、擅自制造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耐克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和阿迪达斯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注册商标标识，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并使用耐克商标标识为客户加工鞋帮。</w:t>
      </w:r>
    </w:p>
    <w:p w14:paraId="07B66FF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当事人上述</w:t>
      </w:r>
      <w:r>
        <w:rPr>
          <w:rFonts w:hint="eastAsia" w:ascii="仿宋_GB2312" w:hAnsi="仿宋_GB2312" w:eastAsia="仿宋_GB2312" w:cs="仿宋_GB2312"/>
          <w:sz w:val="32"/>
          <w:szCs w:val="32"/>
        </w:rPr>
        <w:t>违法经营额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合计为972.5元。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 xml:space="preserve">                             </w:t>
      </w:r>
    </w:p>
    <w:p w14:paraId="519016B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105" w:leftChars="50" w:right="105" w:rightChars="50" w:firstLine="596" w:firstLineChars="200"/>
        <w:textAlignment w:val="auto"/>
        <w:rPr>
          <w:rFonts w:hint="eastAsia" w:ascii="仿宋_GB2312" w:hAnsi="仿宋_GB2312" w:eastAsia="仿宋_GB2312" w:cs="仿宋_GB2312"/>
          <w:color w:val="221E1F"/>
          <w:spacing w:val="-1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1E1F"/>
          <w:spacing w:val="-11"/>
          <w:sz w:val="32"/>
          <w:szCs w:val="32"/>
        </w:rPr>
        <w:t>上述事实</w:t>
      </w:r>
      <w:r>
        <w:rPr>
          <w:rFonts w:hint="eastAsia" w:ascii="仿宋_GB2312" w:hAnsi="仿宋_GB2312" w:eastAsia="仿宋_GB2312" w:cs="仿宋_GB2312"/>
          <w:color w:val="221E1F"/>
          <w:spacing w:val="-1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221E1F"/>
          <w:spacing w:val="-11"/>
          <w:sz w:val="32"/>
          <w:szCs w:val="32"/>
        </w:rPr>
        <w:t>主要有以下证据证明；</w:t>
      </w:r>
    </w:p>
    <w:p w14:paraId="4682290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105" w:leftChars="50" w:right="105" w:rightChars="50" w:firstLine="596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pacing w:val="-1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1E1F"/>
          <w:spacing w:val="-11"/>
          <w:sz w:val="32"/>
          <w:szCs w:val="32"/>
          <w:lang w:eastAsia="zh-CN"/>
        </w:rPr>
        <w:t xml:space="preserve">1.营业执照及经营者身份证复印件，证明当事人主体经营资格及经营者身份；                                                </w:t>
      </w:r>
    </w:p>
    <w:p w14:paraId="710F27B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>2.现场笔录，证明我局执法人员现场检查的情况；</w:t>
      </w:r>
    </w:p>
    <w:p w14:paraId="5813E7C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>3.询问笔录，证明当事人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销售伪造、擅自制造注册商标标识的</w:t>
      </w:r>
      <w:r>
        <w:rPr>
          <w:rFonts w:hint="eastAsia" w:ascii="仿宋_GB2312" w:hAnsi="仿宋_GB2312" w:eastAsia="仿宋_GB2312" w:cs="仿宋_GB2312"/>
          <w:sz w:val="32"/>
          <w:szCs w:val="32"/>
        </w:rPr>
        <w:t>的情况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 xml:space="preserve">。    </w:t>
      </w:r>
    </w:p>
    <w:p w14:paraId="39E4A1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 xml:space="preserve">4.实施行政强制措施决定书及财物清单，证明涉嫌侵权商品的被扣押情况和数量； </w:t>
      </w:r>
    </w:p>
    <w:p w14:paraId="0BE65D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>5.涉案侵权产品图片，证明侵权产品的情况；</w:t>
      </w:r>
    </w:p>
    <w:p w14:paraId="1C5049B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 xml:space="preserve">6. 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val="en-US" w:eastAsia="zh-CN"/>
        </w:rPr>
        <w:t>被授权人：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耐克体育（中国）有限公司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阿迪达斯体育（中国）有限公司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出具的证明，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证明当事人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未经权利人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授权。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  <w:t xml:space="preserve"> </w:t>
      </w:r>
    </w:p>
    <w:p w14:paraId="65B9AEB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当事人的上述行为，违反了《中华人民共和国商标法》第五十七条：“有下列行为之一的，均属侵犯注册商标专用权：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（四）伪造、擅自制造他人注册商标标识或者销售伪造、擅自制造的注册商标标识的；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（六）故意为侵犯他人商标专用权行为提供便利条件，帮助他人实施侵犯商标专用权行为的；</w:t>
      </w:r>
      <w:r>
        <w:rPr>
          <w:rFonts w:hint="eastAsia" w:ascii="仿宋_GB2312" w:hAnsi="仿宋_GB2312" w:eastAsia="仿宋_GB2312" w:cs="仿宋_GB2312"/>
          <w:sz w:val="32"/>
          <w:szCs w:val="32"/>
        </w:rPr>
        <w:t>”之规定，其行为属于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侵犯注册商标专用权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根据当事人违法的事实、情节、及社会危害性，参照《河南省市场监督管理行政处罚裁量权适用通则》第十八条第一款“当事人不具备不予行政处罚、减轻、从轻或者从重行政处罚情形的，应当给予一般行政处罚。”之规定，应当给予一般行政处罚。</w:t>
      </w:r>
    </w:p>
    <w:p w14:paraId="1F75BF4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2025年2月25日，我局向当事人送达偃市监罚告〔2025〕17号《行政处罚告知书》，告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知当事人我局拟做出行政处罚决定的事实、理由、依据、内容以及当事人依法享有的陈述权、申辩权，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并可以要求听证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在规定的时间内，当事人未提出陈述、申辩权意见，也未要求听证。</w:t>
      </w:r>
    </w:p>
    <w:p w14:paraId="38EA3B3E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pacing w:val="-36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据《中华人民共和国商标法》第六十条第二款：“工商行政管理部门处理时，认定侵权行为成立的，责令立即停止侵权行为，没收、销毁侵权商品和主要用于制造侵权商品、伪造注册商标标识的工具，违法经营额五万元以上的，可以处违法经营额五倍以下的罚款，没有违法经营额或者违法经营额不足五万元的，可以处二十五万元以下的罚款。对五年内实施两次以上商标侵权行为或者有其他严重情节的，应当从重处罚。销售不知道是侵犯注册商标专用权的商品，能证明该商品是自己合法取得并说明提供者的，由工商行政管理部门责令停止销售。”之规定，参照《河南省市场监督管理行政处罚裁量基准（2023版）》：9.1.3.依据《商标法》第六十条第二款实施的行政处罚， 裁量等级：一般，违法情形：不具有从轻、从重处罚情形。裁量基准：没收、销毁侵权商品和主要用于制造侵权商品、伪造注册商标标识的工具，违法经营额 5 万元以上的，处违法经营额 3.5 倍以下的罚款，没有违法经营额或者违法经营额不足5万元的，处 17.5 万元以下的罚款。”之规定。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我局经研究，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决定责令洛阳市偃师区山化超凡鞋材厂立即停止侵权行为，没收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耐克商标标识的鞋帮1800双、耐克商标标识6594个、阿迪达斯商标标识编织物2025个，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没收涉案菲林印版3个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sz w:val="32"/>
          <w:szCs w:val="32"/>
        </w:rPr>
        <w:t>20000</w:t>
      </w:r>
      <w:r>
        <w:rPr>
          <w:rFonts w:hint="eastAsia" w:ascii="仿宋_GB2312" w:hAnsi="仿宋_GB2312" w:eastAsia="仿宋_GB2312" w:cs="仿宋_GB2312"/>
          <w:color w:val="221E1F"/>
          <w:sz w:val="32"/>
          <w:szCs w:val="32"/>
        </w:rPr>
        <w:t>元罚款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。 </w:t>
      </w:r>
    </w:p>
    <w:p w14:paraId="0F65E94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  </w:t>
      </w:r>
    </w:p>
    <w:p w14:paraId="007B012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</w:t>
      </w:r>
    </w:p>
    <w:p w14:paraId="7C91C5C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       </w:t>
      </w:r>
    </w:p>
    <w:p w14:paraId="600693D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406202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6976DB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71311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2880" w:firstLineChars="9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洛阳市偃师区市场监督管理局</w:t>
      </w:r>
    </w:p>
    <w:p w14:paraId="2C2F49B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854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105" w:leftChars="50" w:right="105" w:rightChars="50" w:firstLine="3840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2025年3月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28E88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（市场监督管理部门将依法向社会公开行政处罚决定信息）</w:t>
      </w:r>
    </w:p>
    <w:p w14:paraId="5F740D4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</w:pPr>
      <w:r>
        <w:rPr>
          <w:rFonts w:hint="eastAsia" w:ascii="仿宋_GB2312" w:hAnsi="仿宋_GB2312" w:eastAsia="仿宋_GB2312" w:cs="仿宋_GB2312"/>
          <w:spacing w:val="-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20955</wp:posOffset>
                </wp:positionV>
                <wp:extent cx="5379720" cy="0"/>
                <wp:effectExtent l="0" t="7620" r="0" b="15240"/>
                <wp:wrapNone/>
                <wp:docPr id="1768780386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972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4.2pt;margin-top:1.65pt;height:0pt;width:423.6pt;z-index:251659264;mso-width-relative:page;mso-height-relative:page;" filled="f" stroked="t" coordsize="21600,21600" o:gfxdata="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LX4CXUAAAABQEAAA8AAAAAAAAAAQAgAAAAIgAAAGRycy9kb3ducmV2LnhtbFBL&#10;AQIUABQAAAAIAIdO4kCagSr7+gEAAPADAAAOAAAAAAAAAAEAIAAAACMBAABkcnMvZTJvRG9jLnht&#10;bFBLBQYAAAAABgAGAFkBAACP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41163676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L7/OR1wAAAAoBAAAPAAAAAAAAAAEAIAAAACIAAABkcnMvZG93bnJl&#10;di54bWxQSwECFAAUAAAACACHTuJA/RgWlP4BAADwAwAADgAAAAAAAAABACAAAAAmAQAAZHJzL2Uy&#10;b0RvYy54bWxQSwUGAAAAAAYABgBZAQAAlgUAAAAA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</w:rPr>
        <w:t>本文书一式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u w:val="single"/>
        </w:rPr>
        <w:t>三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</w:rPr>
        <w:t>份，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u w:val="single"/>
        </w:rPr>
        <w:t>一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</w:rPr>
        <w:t>份送达，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u w:val="single"/>
        </w:rPr>
        <w:t>一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</w:rPr>
        <w:t>份归档，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u w:val="single"/>
        </w:rPr>
        <w:t>一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</w:rPr>
        <w:t>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99EA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093243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093243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32134F"/>
    <w:rsid w:val="010A478A"/>
    <w:rsid w:val="02B83402"/>
    <w:rsid w:val="042774DD"/>
    <w:rsid w:val="048D2705"/>
    <w:rsid w:val="04CD463F"/>
    <w:rsid w:val="04FA4431"/>
    <w:rsid w:val="05C51508"/>
    <w:rsid w:val="06476E0A"/>
    <w:rsid w:val="06BAE61F"/>
    <w:rsid w:val="071C7669"/>
    <w:rsid w:val="07570AB8"/>
    <w:rsid w:val="07580619"/>
    <w:rsid w:val="0776795A"/>
    <w:rsid w:val="07DA78EE"/>
    <w:rsid w:val="08365B64"/>
    <w:rsid w:val="087864F3"/>
    <w:rsid w:val="090B4D3A"/>
    <w:rsid w:val="09290BEC"/>
    <w:rsid w:val="09AA7B69"/>
    <w:rsid w:val="0A2F38BD"/>
    <w:rsid w:val="0A3665F0"/>
    <w:rsid w:val="0B22091D"/>
    <w:rsid w:val="0CF71776"/>
    <w:rsid w:val="0D242541"/>
    <w:rsid w:val="0FB748D6"/>
    <w:rsid w:val="103E22C5"/>
    <w:rsid w:val="11524677"/>
    <w:rsid w:val="115320F9"/>
    <w:rsid w:val="119E3BCA"/>
    <w:rsid w:val="1350279A"/>
    <w:rsid w:val="14203063"/>
    <w:rsid w:val="143E1E38"/>
    <w:rsid w:val="1490670C"/>
    <w:rsid w:val="152E563E"/>
    <w:rsid w:val="15B93156"/>
    <w:rsid w:val="16D23D7F"/>
    <w:rsid w:val="18325353"/>
    <w:rsid w:val="188449CB"/>
    <w:rsid w:val="18B229B2"/>
    <w:rsid w:val="19FE4517"/>
    <w:rsid w:val="1AE345F4"/>
    <w:rsid w:val="1B37398D"/>
    <w:rsid w:val="1C7339BB"/>
    <w:rsid w:val="1C7A5BA8"/>
    <w:rsid w:val="1E664711"/>
    <w:rsid w:val="1EC222D9"/>
    <w:rsid w:val="1F2B5D07"/>
    <w:rsid w:val="1FC004DE"/>
    <w:rsid w:val="1FD31F15"/>
    <w:rsid w:val="212E3259"/>
    <w:rsid w:val="22287087"/>
    <w:rsid w:val="237778B4"/>
    <w:rsid w:val="23F5677C"/>
    <w:rsid w:val="24626694"/>
    <w:rsid w:val="258D6CE0"/>
    <w:rsid w:val="27A45517"/>
    <w:rsid w:val="2B1B3EFC"/>
    <w:rsid w:val="2CEA3815"/>
    <w:rsid w:val="2DE10173"/>
    <w:rsid w:val="2F327E79"/>
    <w:rsid w:val="2F7CE1EF"/>
    <w:rsid w:val="2F8A6913"/>
    <w:rsid w:val="30DB5683"/>
    <w:rsid w:val="30FA2F6D"/>
    <w:rsid w:val="31562B39"/>
    <w:rsid w:val="31BE0AF5"/>
    <w:rsid w:val="32CE76E8"/>
    <w:rsid w:val="3334290F"/>
    <w:rsid w:val="33740640"/>
    <w:rsid w:val="3585615B"/>
    <w:rsid w:val="363C12E3"/>
    <w:rsid w:val="368E5656"/>
    <w:rsid w:val="377FBB27"/>
    <w:rsid w:val="37F16547"/>
    <w:rsid w:val="38B63DA7"/>
    <w:rsid w:val="3930619F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2E7C06"/>
    <w:rsid w:val="40FE5F8F"/>
    <w:rsid w:val="425049CE"/>
    <w:rsid w:val="442B16EC"/>
    <w:rsid w:val="458F64B9"/>
    <w:rsid w:val="45C51FFB"/>
    <w:rsid w:val="46157ACD"/>
    <w:rsid w:val="47243FC5"/>
    <w:rsid w:val="48C10000"/>
    <w:rsid w:val="4A555101"/>
    <w:rsid w:val="4ADF49AE"/>
    <w:rsid w:val="4B8F0B22"/>
    <w:rsid w:val="4C02380F"/>
    <w:rsid w:val="4C7C04B3"/>
    <w:rsid w:val="4CC8271B"/>
    <w:rsid w:val="4D9306AE"/>
    <w:rsid w:val="4E8950D9"/>
    <w:rsid w:val="4F722566"/>
    <w:rsid w:val="4F93378A"/>
    <w:rsid w:val="503F09B5"/>
    <w:rsid w:val="516D5500"/>
    <w:rsid w:val="52802336"/>
    <w:rsid w:val="53A0483E"/>
    <w:rsid w:val="547C0750"/>
    <w:rsid w:val="55FE5622"/>
    <w:rsid w:val="57503162"/>
    <w:rsid w:val="58A4140A"/>
    <w:rsid w:val="591F0542"/>
    <w:rsid w:val="59973D80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850CED"/>
    <w:rsid w:val="5EA00CBE"/>
    <w:rsid w:val="5F9FEDD5"/>
    <w:rsid w:val="5FBEF003"/>
    <w:rsid w:val="5FE33914"/>
    <w:rsid w:val="5FFA4D85"/>
    <w:rsid w:val="602422E6"/>
    <w:rsid w:val="60B635F2"/>
    <w:rsid w:val="60C16F3B"/>
    <w:rsid w:val="612E7E8C"/>
    <w:rsid w:val="617678F3"/>
    <w:rsid w:val="61DC2B1A"/>
    <w:rsid w:val="636955DE"/>
    <w:rsid w:val="646E5E05"/>
    <w:rsid w:val="64E43803"/>
    <w:rsid w:val="657F58CB"/>
    <w:rsid w:val="66934D57"/>
    <w:rsid w:val="6AD7030F"/>
    <w:rsid w:val="6BA277B7"/>
    <w:rsid w:val="6BCC1BB9"/>
    <w:rsid w:val="6C6723F1"/>
    <w:rsid w:val="6CA517CF"/>
    <w:rsid w:val="6D064CEC"/>
    <w:rsid w:val="6D6C7F13"/>
    <w:rsid w:val="6D923254"/>
    <w:rsid w:val="6DD2313B"/>
    <w:rsid w:val="6E04767D"/>
    <w:rsid w:val="6E355D52"/>
    <w:rsid w:val="6E6950E9"/>
    <w:rsid w:val="6ED952C0"/>
    <w:rsid w:val="6F013B3F"/>
    <w:rsid w:val="6F732ABB"/>
    <w:rsid w:val="6FF58B64"/>
    <w:rsid w:val="6FF8F863"/>
    <w:rsid w:val="70CF02CA"/>
    <w:rsid w:val="70F532B7"/>
    <w:rsid w:val="71013020"/>
    <w:rsid w:val="710D7C3E"/>
    <w:rsid w:val="71FC56E7"/>
    <w:rsid w:val="7376089F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F8BD4"/>
    <w:rsid w:val="77EFD5CC"/>
    <w:rsid w:val="77FFADAC"/>
    <w:rsid w:val="7835649C"/>
    <w:rsid w:val="789620E4"/>
    <w:rsid w:val="78FD530C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contentarticle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2858</Words>
  <Characters>3218</Characters>
  <Lines>0</Lines>
  <Paragraphs>0</Paragraphs>
  <TotalTime>0</TotalTime>
  <ScaleCrop>false</ScaleCrop>
  <LinksUpToDate>false</LinksUpToDate>
  <CharactersWithSpaces>3343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2021-08-02T10:04:00Z</dcterms:created>
  <dc:creator>胖林宝宝噜啦噜～</dc:creator>
  <cp:lastModifiedBy>王建清</cp:lastModifiedBy>
  <dcterms:modified xsi:type="dcterms:W3CDTF">2025-08-19T07:07:43Z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5757FCC3AE654F1F8AD3EF612C9E7D32_13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