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475883">
      <w:pPr>
        <w:numPr>
          <w:ilvl w:val="0"/>
          <w:numId w:val="2"/>
        </w:numPr>
        <w:spacing w:line="640" w:lineRule="exact"/>
        <w:jc w:val="center"/>
        <w:outlineLvl w:val="0"/>
        <w:rPr>
          <w:rFonts w:hint="eastAsia" w:ascii="方正小标宋简体" w:hAnsi="方正小标宋简体" w:eastAsia="方正小标宋简体" w:cs="方正小标宋简体"/>
          <w:color w:val="auto"/>
          <w:sz w:val="44"/>
          <w:szCs w:val="44"/>
        </w:rPr>
      </w:pPr>
      <w:bookmarkStart w:id="0" w:name="DYNAMIC—DWXX—tAj_dwmc"/>
      <w:r>
        <w:rPr>
          <w:rFonts w:hint="default" w:ascii="方正小标宋简体" w:hAnsi="方正小标宋简体" w:eastAsia="方正小标宋简体" w:cs="方正小标宋简体"/>
          <w:color w:val="000000"/>
          <w:sz w:val="44"/>
          <w:u w:val="none"/>
        </w:rPr>
        <w:t>洛阳市偃师区市场监督管理局</w:t>
      </w:r>
      <w:bookmarkEnd w:id="0"/>
    </w:p>
    <w:p w14:paraId="1BDAAEA6">
      <w:pPr>
        <w:pStyle w:val="2"/>
        <w:keepNext w:val="0"/>
        <w:numPr>
          <w:ilvl w:val="0"/>
          <w:numId w:val="2"/>
        </w:numPr>
        <w:spacing w:before="0" w:after="0" w:line="640" w:lineRule="exact"/>
        <w:jc w:val="center"/>
        <w:rPr>
          <w:rFonts w:hint="eastAsia" w:eastAsia="方正小标宋简体" w:cs="方正小标宋简体"/>
          <w:color w:val="auto"/>
          <w:sz w:val="44"/>
          <w:szCs w:val="44"/>
        </w:rPr>
      </w:pPr>
      <w:bookmarkStart w:id="1" w:name="_Toc76683344"/>
      <w:r>
        <w:rPr>
          <w:rFonts w:hint="eastAsia" w:hAnsi="方正小标宋简体" w:eastAsia="方正小标宋简体" w:cs="方正小标宋简体"/>
          <w:color w:val="000000"/>
          <w:sz w:val="44"/>
          <w:szCs w:val="44"/>
          <w:u w:val="none"/>
          <w:lang w:val="en-US"/>
        </w:rPr>
        <w:t>行政处罚</w:t>
      </w:r>
      <w:r>
        <w:rPr>
          <w:rFonts w:hint="eastAsia" w:hAnsi="方正小标宋简体" w:eastAsia="方正小标宋简体" w:cs="方正小标宋简体"/>
          <w:color w:val="000000"/>
          <w:sz w:val="44"/>
          <w:szCs w:val="44"/>
          <w:u w:val="none"/>
          <w:lang w:val="en-US" w:eastAsia="zh-Hans"/>
        </w:rPr>
        <w:t>决定</w:t>
      </w:r>
      <w:r>
        <w:rPr>
          <w:rFonts w:hint="eastAsia" w:hAnsi="方正小标宋简体" w:eastAsia="方正小标宋简体" w:cs="方正小标宋简体"/>
          <w:color w:val="000000"/>
          <w:sz w:val="44"/>
          <w:szCs w:val="44"/>
          <w:u w:val="none"/>
          <w:lang w:val="en-US"/>
        </w:rPr>
        <w:t>书</w:t>
      </w:r>
      <w:bookmarkEnd w:id="1"/>
    </w:p>
    <w:p w14:paraId="727F4783">
      <w:pPr>
        <w:widowControl/>
        <w:snapToGrid w:val="0"/>
        <w:spacing w:line="560" w:lineRule="exact"/>
        <w:ind w:right="55"/>
        <w:jc w:val="center"/>
        <w:outlineLvl w:val="1"/>
        <w:rPr>
          <w:rFonts w:hint="eastAsia" w:ascii="Times New Roman" w:hAnsi="仿宋_GB2312" w:eastAsia="仿宋_GB2312" w:cs="仿宋_GB2312"/>
          <w:bCs/>
          <w:color w:val="auto"/>
          <w:sz w:val="32"/>
          <w:szCs w:val="32"/>
        </w:rPr>
      </w:pPr>
      <w:bookmarkStart w:id="2" w:name="tAj_wh"/>
      <w:r>
        <w:rPr>
          <w:rFonts w:hint="eastAsia" w:ascii="Times New Roman" w:hAnsi="Times New Roman" w:eastAsia="仿宋_GB2312" w:cs="Mongolian Baiti"/>
          <w:color w:val="000000"/>
          <w:sz w:val="32"/>
          <w:u w:val="none"/>
        </w:rPr>
        <w:t>偃市监处罚〔2025〕24号</w:t>
      </w:r>
      <w:bookmarkEnd w:id="2"/>
    </w:p>
    <w:p w14:paraId="2EFA0AF3">
      <w:pPr>
        <w:spacing w:before="315" w:beforeLines="100" w:line="540" w:lineRule="exact"/>
        <w:ind w:left="142" w:hanging="142"/>
        <w:rPr>
          <w:rFonts w:hint="eastAsia" w:ascii="仿宋_GB2312" w:hAnsi="仿宋_GB2312" w:eastAsia="仿宋_GB2312" w:cs="仿宋_GB2312"/>
          <w:b w:val="0"/>
          <w:bCs/>
          <w:color w:val="auto"/>
          <w:sz w:val="32"/>
          <w:szCs w:val="32"/>
          <w:lang w:val="en-US" w:eastAsia="zh-CN"/>
        </w:rPr>
      </w:pPr>
      <w:r>
        <w:rPr>
          <w:rFonts w:hint="eastAsia" w:ascii="仿宋_GB2312" w:hAnsi="仿宋_GB2312" w:eastAsia="仿宋_GB2312" w:cs="仿宋_GB2312"/>
          <w:b w:val="0"/>
          <w:bCs/>
          <w:color w:val="000000"/>
          <w:kern w:val="1"/>
          <w:sz w:val="32"/>
          <w:szCs w:val="32"/>
          <w:u w:val="none"/>
        </w:rPr>
        <w:t>当事人：</w:t>
      </w:r>
      <w:bookmarkStart w:id="3" w:name="CALCULATE—DSR—tAjDsrs_cMc"/>
      <w:r>
        <w:rPr>
          <w:rFonts w:hint="eastAsia" w:ascii="仿宋_GB2312" w:hAnsi="仿宋_GB2312" w:eastAsia="仿宋_GB2312" w:cs="仿宋_GB2312"/>
          <w:b w:val="0"/>
          <w:color w:val="000000"/>
          <w:sz w:val="32"/>
          <w:u w:val="none"/>
        </w:rPr>
        <w:t>洛阳市偃师区美潮美爆化妆品店</w:t>
      </w:r>
      <w:bookmarkEnd w:id="3"/>
      <w:r>
        <w:rPr>
          <w:rFonts w:hint="eastAsia" w:ascii="仿宋_GB2312" w:hAnsi="仿宋_GB2312" w:eastAsia="仿宋_GB2312" w:cs="仿宋_GB2312"/>
          <w:b w:val="0"/>
          <w:bCs/>
          <w:color w:val="000000"/>
          <w:kern w:val="1"/>
          <w:sz w:val="32"/>
          <w:szCs w:val="32"/>
          <w:u w:val="none"/>
        </w:rPr>
        <w:t xml:space="preserve">                                            </w:t>
      </w:r>
    </w:p>
    <w:p w14:paraId="16A715C0">
      <w:pPr>
        <w:spacing w:line="540" w:lineRule="exact"/>
        <w:ind w:left="140" w:hanging="140"/>
        <w:rPr>
          <w:rFonts w:hint="eastAsia" w:ascii="仿宋_GB2312" w:hAnsi="仿宋_GB2312" w:eastAsia="仿宋_GB2312" w:cs="仿宋_GB2312"/>
          <w:b w:val="0"/>
          <w:bCs/>
          <w:color w:val="auto"/>
          <w:kern w:val="1"/>
          <w:sz w:val="32"/>
          <w:szCs w:val="32"/>
          <w:u w:val="single"/>
        </w:rPr>
      </w:pPr>
      <w:r>
        <w:rPr>
          <w:rFonts w:hint="eastAsia" w:ascii="仿宋_GB2312" w:hAnsi="仿宋_GB2312" w:eastAsia="仿宋_GB2312" w:cs="仿宋_GB2312"/>
          <w:b w:val="0"/>
          <w:bCs/>
          <w:color w:val="000000"/>
          <w:kern w:val="1"/>
          <w:sz w:val="32"/>
          <w:szCs w:val="32"/>
          <w:u w:val="none"/>
        </w:rPr>
        <w:t>主体资格证照名称：</w:t>
      </w:r>
      <w:bookmarkStart w:id="4" w:name="CALCULATE—DSR—tAjDsrs_cZtzgzzmc"/>
      <w:r>
        <w:rPr>
          <w:rFonts w:hint="eastAsia" w:ascii="仿宋_GB2312" w:hAnsi="仿宋_GB2312" w:eastAsia="仿宋_GB2312" w:cs="仿宋_GB2312"/>
          <w:b w:val="0"/>
          <w:color w:val="000000"/>
          <w:sz w:val="32"/>
          <w:u w:val="none"/>
        </w:rPr>
        <w:t>营业执照</w:t>
      </w:r>
      <w:bookmarkEnd w:id="4"/>
      <w:r>
        <w:rPr>
          <w:rFonts w:hint="eastAsia" w:ascii="仿宋_GB2312" w:hAnsi="仿宋_GB2312" w:eastAsia="仿宋_GB2312" w:cs="仿宋_GB2312"/>
          <w:b w:val="0"/>
          <w:bCs/>
          <w:color w:val="000000"/>
          <w:kern w:val="1"/>
          <w:sz w:val="32"/>
          <w:szCs w:val="32"/>
          <w:u w:val="none"/>
        </w:rPr>
        <w:t xml:space="preserve">                                  </w:t>
      </w:r>
    </w:p>
    <w:p w14:paraId="7DD5C539">
      <w:pPr>
        <w:spacing w:line="540" w:lineRule="exact"/>
        <w:ind w:left="140" w:hanging="140"/>
        <w:rPr>
          <w:rFonts w:hint="eastAsia" w:ascii="仿宋_GB2312" w:hAnsi="仿宋_GB2312" w:eastAsia="仿宋_GB2312" w:cs="仿宋_GB2312"/>
          <w:b w:val="0"/>
          <w:bCs/>
          <w:color w:val="auto"/>
          <w:kern w:val="1"/>
          <w:sz w:val="32"/>
          <w:szCs w:val="32"/>
          <w:u w:val="single"/>
          <w:lang w:val="en-US" w:eastAsia="zh-CN"/>
        </w:rPr>
      </w:pPr>
      <w:r>
        <w:rPr>
          <w:rFonts w:hint="eastAsia" w:ascii="仿宋_GB2312" w:hAnsi="仿宋_GB2312" w:eastAsia="仿宋_GB2312" w:cs="仿宋_GB2312"/>
          <w:b w:val="0"/>
          <w:bCs/>
          <w:color w:val="000000"/>
          <w:kern w:val="1"/>
          <w:sz w:val="32"/>
          <w:szCs w:val="32"/>
          <w:u w:val="none"/>
        </w:rPr>
        <w:t>统一社会信用代码：</w:t>
      </w:r>
      <w:bookmarkStart w:id="5" w:name="CALCULATE—DSR—tAjDsrs_cTzshxydm"/>
      <w:r>
        <w:rPr>
          <w:rFonts w:hint="eastAsia" w:ascii="仿宋_GB2312" w:hAnsi="仿宋_GB2312" w:eastAsia="仿宋_GB2312" w:cs="仿宋_GB2312"/>
          <w:b w:val="0"/>
          <w:color w:val="000000"/>
          <w:sz w:val="32"/>
          <w:u w:val="none"/>
        </w:rPr>
        <w:t>92410307MACLP7QP33</w:t>
      </w:r>
      <w:bookmarkEnd w:id="5"/>
      <w:r>
        <w:rPr>
          <w:rFonts w:hint="eastAsia" w:ascii="仿宋_GB2312" w:hAnsi="仿宋_GB2312" w:eastAsia="仿宋_GB2312" w:cs="仿宋_GB2312"/>
          <w:b w:val="0"/>
          <w:bCs/>
          <w:color w:val="000000"/>
          <w:kern w:val="1"/>
          <w:sz w:val="32"/>
          <w:szCs w:val="32"/>
          <w:u w:val="none"/>
        </w:rPr>
        <w:t xml:space="preserve">                                  </w:t>
      </w:r>
    </w:p>
    <w:p w14:paraId="1C2BED83">
      <w:pPr>
        <w:spacing w:line="540" w:lineRule="exact"/>
        <w:ind w:left="140" w:hanging="140"/>
        <w:rPr>
          <w:rFonts w:hint="eastAsia" w:ascii="仿宋_GB2312" w:hAnsi="仿宋_GB2312" w:eastAsia="仿宋_GB2312" w:cs="仿宋_GB2312"/>
          <w:b w:val="0"/>
          <w:bCs/>
          <w:color w:val="auto"/>
          <w:kern w:val="1"/>
          <w:sz w:val="32"/>
          <w:szCs w:val="32"/>
          <w:lang w:val="en-US" w:eastAsia="zh-CN"/>
        </w:rPr>
      </w:pPr>
      <w:r>
        <w:rPr>
          <w:rFonts w:hint="eastAsia" w:ascii="仿宋_GB2312" w:hAnsi="仿宋_GB2312" w:eastAsia="仿宋_GB2312" w:cs="仿宋_GB2312"/>
          <w:b w:val="0"/>
          <w:bCs/>
          <w:color w:val="000000"/>
          <w:kern w:val="1"/>
          <w:sz w:val="32"/>
          <w:szCs w:val="32"/>
          <w:u w:val="none"/>
        </w:rPr>
        <w:t>住所（住址）：</w:t>
      </w:r>
      <w:bookmarkStart w:id="6" w:name="CALCULATE—DSR—tAjDsrs_cLxdzSheng"/>
      <w:r>
        <w:rPr>
          <w:rFonts w:hint="eastAsia" w:ascii="仿宋_GB2312" w:hAnsi="仿宋_GB2312" w:eastAsia="仿宋_GB2312" w:cs="仿宋_GB2312"/>
          <w:b w:val="0"/>
          <w:color w:val="000000"/>
          <w:sz w:val="32"/>
          <w:u w:val="none"/>
        </w:rPr>
        <w:t>河南省洛阳市偃师区槐新街道槐庙商贸中心百旺街2号</w:t>
      </w:r>
      <w:bookmarkEnd w:id="6"/>
      <w:r>
        <w:rPr>
          <w:rFonts w:hint="eastAsia" w:ascii="仿宋_GB2312" w:hAnsi="仿宋_GB2312" w:eastAsia="仿宋_GB2312" w:cs="仿宋_GB2312"/>
          <w:b w:val="0"/>
          <w:bCs/>
          <w:color w:val="000000"/>
          <w:kern w:val="1"/>
          <w:sz w:val="32"/>
          <w:szCs w:val="32"/>
          <w:u w:val="none"/>
        </w:rPr>
        <w:t xml:space="preserve">                                      </w:t>
      </w:r>
      <w:r>
        <w:rPr>
          <w:rFonts w:hint="eastAsia" w:ascii="仿宋_GB2312" w:hAnsi="仿宋_GB2312" w:eastAsia="仿宋_GB2312" w:cs="仿宋_GB2312"/>
          <w:b w:val="0"/>
          <w:bCs/>
          <w:color w:val="000000"/>
          <w:kern w:val="1"/>
          <w:sz w:val="32"/>
          <w:szCs w:val="32"/>
          <w:u w:val="none"/>
          <w:lang w:val="en-US" w:eastAsia="zh-CN"/>
        </w:rPr>
        <w:t xml:space="preserve"> </w:t>
      </w:r>
    </w:p>
    <w:p w14:paraId="3FB74C5F">
      <w:pPr>
        <w:spacing w:line="540" w:lineRule="exact"/>
        <w:rPr>
          <w:rFonts w:hint="eastAsia" w:ascii="仿宋_GB2312" w:hAnsi="仿宋_GB2312" w:eastAsia="仿宋_GB2312" w:cs="仿宋_GB2312"/>
          <w:b w:val="0"/>
          <w:bCs/>
          <w:color w:val="auto"/>
          <w:kern w:val="1"/>
          <w:sz w:val="32"/>
          <w:szCs w:val="32"/>
          <w:lang w:val="en-US" w:eastAsia="zh-CN"/>
        </w:rPr>
      </w:pPr>
      <w:r>
        <w:rPr>
          <w:rFonts w:hint="eastAsia" w:ascii="仿宋_GB2312" w:hAnsi="仿宋_GB2312" w:eastAsia="仿宋_GB2312" w:cs="仿宋_GB2312"/>
          <w:b w:val="0"/>
          <w:bCs/>
          <w:color w:val="000000"/>
          <w:kern w:val="1"/>
          <w:sz w:val="32"/>
          <w:szCs w:val="32"/>
          <w:u w:val="none"/>
        </w:rPr>
        <w:t>法定代表人（负责人</w:t>
      </w:r>
      <w:r>
        <w:rPr>
          <w:rFonts w:hint="eastAsia" w:ascii="仿宋_GB2312" w:hAnsi="仿宋_GB2312" w:eastAsia="仿宋_GB2312" w:cs="仿宋_GB2312"/>
          <w:b w:val="0"/>
          <w:bCs/>
          <w:color w:val="000000"/>
          <w:kern w:val="1"/>
          <w:sz w:val="32"/>
          <w:szCs w:val="32"/>
          <w:u w:val="none"/>
          <w:lang w:eastAsia="zh-CN"/>
        </w:rPr>
        <w:t>、经营者</w:t>
      </w:r>
      <w:r>
        <w:rPr>
          <w:rFonts w:hint="eastAsia" w:ascii="仿宋_GB2312" w:hAnsi="仿宋_GB2312" w:eastAsia="仿宋_GB2312" w:cs="仿宋_GB2312"/>
          <w:b w:val="0"/>
          <w:bCs/>
          <w:color w:val="000000"/>
          <w:kern w:val="1"/>
          <w:sz w:val="32"/>
          <w:szCs w:val="32"/>
          <w:u w:val="none"/>
        </w:rPr>
        <w:t>）：</w:t>
      </w:r>
      <w:bookmarkStart w:id="7" w:name="CALCULATE—DSR—tAjDsrs_cFddbr"/>
      <w:r>
        <w:rPr>
          <w:rFonts w:hint="eastAsia" w:ascii="仿宋_GB2312" w:hAnsi="仿宋_GB2312" w:eastAsia="仿宋_GB2312" w:cs="仿宋_GB2312"/>
          <w:b w:val="0"/>
          <w:color w:val="000000"/>
          <w:sz w:val="32"/>
          <w:u w:val="none"/>
        </w:rPr>
        <w:t>董凤姬</w:t>
      </w:r>
      <w:bookmarkEnd w:id="7"/>
      <w:r>
        <w:rPr>
          <w:rFonts w:hint="eastAsia" w:ascii="仿宋_GB2312" w:hAnsi="仿宋_GB2312" w:eastAsia="仿宋_GB2312" w:cs="仿宋_GB2312"/>
          <w:b w:val="0"/>
          <w:bCs/>
          <w:color w:val="000000"/>
          <w:kern w:val="1"/>
          <w:sz w:val="32"/>
          <w:szCs w:val="32"/>
          <w:u w:val="none"/>
        </w:rPr>
        <w:t xml:space="preserve">                       </w:t>
      </w:r>
    </w:p>
    <w:p w14:paraId="09122620">
      <w:pPr>
        <w:spacing w:line="540" w:lineRule="exact"/>
        <w:ind w:left="140" w:hanging="140"/>
        <w:rPr>
          <w:rFonts w:hint="eastAsia" w:ascii="仿宋_GB2312" w:hAnsi="仿宋_GB2312" w:eastAsia="仿宋_GB2312" w:cs="仿宋_GB2312"/>
          <w:b w:val="0"/>
          <w:bCs/>
          <w:color w:val="auto"/>
          <w:sz w:val="32"/>
          <w:szCs w:val="32"/>
          <w:u w:val="single" w:color="231F20"/>
        </w:rPr>
      </w:pPr>
      <w:bookmarkStart w:id="20" w:name="_GoBack"/>
      <w:bookmarkEnd w:id="20"/>
      <w:r>
        <w:rPr>
          <w:rFonts w:hint="eastAsia" w:ascii="仿宋_GB2312" w:hAnsi="仿宋_GB2312" w:eastAsia="仿宋_GB2312" w:cs="仿宋_GB2312"/>
          <w:b w:val="0"/>
          <w:bCs/>
          <w:color w:val="000000"/>
          <w:kern w:val="1"/>
          <w:sz w:val="32"/>
          <w:szCs w:val="32"/>
          <w:u w:val="none"/>
        </w:rPr>
        <w:t xml:space="preserve">                                     </w:t>
      </w:r>
    </w:p>
    <w:p w14:paraId="14DBA37A">
      <w:pPr>
        <w:pStyle w:val="3"/>
        <w:tabs>
          <w:tab w:val="left" w:pos="9060"/>
        </w:tabs>
        <w:spacing w:line="240" w:lineRule="auto"/>
        <w:ind w:firstLine="0" w:firstLineChars="0"/>
        <w:rPr>
          <w:rFonts w:hint="eastAsia" w:ascii="仿宋_GB2312" w:hAnsi="仿宋_GB2312" w:eastAsia="仿宋_GB2312" w:cs="仿宋_GB2312"/>
          <w:b w:val="0"/>
          <w:bCs/>
          <w:color w:val="auto"/>
          <w:sz w:val="32"/>
          <w:szCs w:val="32"/>
          <w:u w:val="single" w:color="231F20"/>
          <w:lang w:val="en-US" w:eastAsia="zh-CN"/>
        </w:rPr>
      </w:pPr>
      <w:bookmarkStart w:id="8" w:name="CALCULATE—AYHC—tAjHc_cHcqkjlaay"/>
      <w:r>
        <w:rPr>
          <w:rFonts w:hint="eastAsia" w:ascii="仿宋_GB2312" w:hAnsi="仿宋_GB2312" w:eastAsia="仿宋_GB2312" w:cs="仿宋_GB2312"/>
          <w:b w:val="0"/>
          <w:color w:val="000000"/>
          <w:sz w:val="32"/>
          <w:u w:val="none" w:color="231F20"/>
        </w:rPr>
        <w:t>2024年11月5日，我局执法人员吉清旭、史晓伟在进行执法检查时，发现洛阳市偃师区美潮美爆化妆品店门口右侧的货架上，摆放有如下物品：1.雅诺软性亲水接触镜20盒（1片/盒）；2.陌陌彩瞳软性亲水接触镜12盒（1片/盒）。以上均为三类医疗器械（予以扣押，详见编号为YX0028的物品清单）当事人不能提供《医疗器械经营许可证》。</w:t>
      </w:r>
      <w:bookmarkEnd w:id="8"/>
      <w:r>
        <w:rPr>
          <w:rFonts w:hint="eastAsia" w:ascii="仿宋_GB2312" w:hAnsi="仿宋_GB2312" w:eastAsia="仿宋_GB2312" w:cs="仿宋_GB2312"/>
          <w:b w:val="0"/>
          <w:bCs/>
          <w:color w:val="000000"/>
          <w:sz w:val="32"/>
          <w:szCs w:val="32"/>
          <w:u w:val="none" w:color="231F20"/>
          <w:lang w:val="en-US" w:eastAsia="zh-CN"/>
        </w:rPr>
        <w:t xml:space="preserve"> </w:t>
      </w:r>
    </w:p>
    <w:p w14:paraId="38D37DA1">
      <w:pPr>
        <w:pStyle w:val="3"/>
        <w:tabs>
          <w:tab w:val="left" w:pos="8240"/>
        </w:tabs>
        <w:spacing w:line="240" w:lineRule="auto"/>
        <w:ind w:firstLine="640" w:firstLineChars="200"/>
        <w:rPr>
          <w:rFonts w:hint="eastAsia" w:ascii="仿宋_GB2312" w:hAnsi="仿宋_GB2312" w:eastAsia="仿宋_GB2312" w:cs="仿宋_GB2312"/>
          <w:b w:val="0"/>
          <w:bCs/>
          <w:color w:val="auto"/>
          <w:kern w:val="1"/>
          <w:sz w:val="32"/>
          <w:szCs w:val="32"/>
          <w:u w:val="single"/>
          <w:lang w:val="en-US" w:eastAsia="zh-CN"/>
        </w:rPr>
      </w:pPr>
      <w:r>
        <w:rPr>
          <w:rFonts w:hint="eastAsia" w:ascii="仿宋_GB2312" w:hAnsi="仿宋_GB2312" w:eastAsia="仿宋_GB2312" w:cs="仿宋_GB2312"/>
          <w:b w:val="0"/>
          <w:bCs/>
          <w:color w:val="000000"/>
          <w:kern w:val="1"/>
          <w:sz w:val="32"/>
          <w:szCs w:val="32"/>
          <w:u w:val="none"/>
        </w:rPr>
        <w:t>经查，</w:t>
      </w:r>
      <w:bookmarkStart w:id="9" w:name="CALCULATE—AJCF—tAjCfes_cAjss"/>
      <w:r>
        <w:rPr>
          <w:rFonts w:hint="eastAsia" w:ascii="仿宋_GB2312" w:hAnsi="仿宋_GB2312" w:eastAsia="仿宋_GB2312" w:cs="仿宋_GB2312"/>
          <w:b w:val="0"/>
          <w:color w:val="000000"/>
          <w:sz w:val="32"/>
          <w:u w:val="none" w:color="231F20"/>
        </w:rPr>
        <w:t>2024年11月5，我局执法人员在监督检查中，发现该单位经营有三类医疗器械雅诺软性亲水接触镜20盒（片/盒），陌陌彩瞳软性亲水接触镜12盒（片/盒）。经调查，该单位自2024年5月份至今，从甘肃康视达科技集团有限公司购进上述产品（美瞳隐形眼镜）100副（200片），进价：15元/副（2片），售价：25元/副（2片），售出84副（168片），剩余16副（32片）。货值金额2500元</w:t>
      </w:r>
      <w:bookmarkEnd w:id="9"/>
      <w:r>
        <w:rPr>
          <w:rFonts w:hint="eastAsia" w:ascii="仿宋_GB2312" w:hAnsi="仿宋_GB2312" w:eastAsia="仿宋_GB2312" w:cs="仿宋_GB2312"/>
          <w:b w:val="0"/>
          <w:bCs/>
          <w:color w:val="000000"/>
          <w:kern w:val="1"/>
          <w:sz w:val="32"/>
          <w:szCs w:val="32"/>
          <w:u w:val="none"/>
          <w:lang w:val="en-US" w:eastAsia="zh-CN"/>
        </w:rPr>
        <w:t xml:space="preserve"> </w:t>
      </w:r>
    </w:p>
    <w:p w14:paraId="75B49AC5">
      <w:pPr>
        <w:pStyle w:val="3"/>
        <w:tabs>
          <w:tab w:val="left" w:pos="8285"/>
        </w:tabs>
        <w:spacing w:line="520" w:lineRule="exact"/>
        <w:ind w:firstLine="640" w:firstLineChars="200"/>
        <w:rPr>
          <w:rFonts w:hint="eastAsia" w:ascii="仿宋_GB2312" w:hAnsi="仿宋_GB2312" w:eastAsia="仿宋_GB2312" w:cs="仿宋_GB2312"/>
          <w:b w:val="0"/>
          <w:bCs/>
          <w:color w:val="auto"/>
          <w:sz w:val="32"/>
          <w:szCs w:val="32"/>
          <w:lang w:val="en-US"/>
        </w:rPr>
      </w:pPr>
      <w:r>
        <w:rPr>
          <w:rFonts w:hint="eastAsia" w:ascii="仿宋_GB2312" w:hAnsi="仿宋_GB2312" w:eastAsia="仿宋_GB2312" w:cs="仿宋_GB2312"/>
          <w:b w:val="0"/>
          <w:bCs/>
          <w:color w:val="000000"/>
          <w:kern w:val="1"/>
          <w:sz w:val="32"/>
          <w:szCs w:val="32"/>
          <w:u w:val="none"/>
        </w:rPr>
        <w:t>上述事实，主要有以下证据证明：</w:t>
      </w:r>
    </w:p>
    <w:p w14:paraId="4D6792F3">
      <w:pPr>
        <w:pStyle w:val="3"/>
        <w:tabs>
          <w:tab w:val="left" w:pos="9060"/>
        </w:tabs>
        <w:spacing w:line="240" w:lineRule="auto"/>
        <w:rPr>
          <w:rFonts w:hint="eastAsia" w:ascii="仿宋_GB2312" w:hAnsi="仿宋_GB2312" w:eastAsia="仿宋_GB2312" w:cs="仿宋_GB2312"/>
          <w:b w:val="0"/>
          <w:bCs/>
          <w:color w:val="auto"/>
          <w:sz w:val="32"/>
          <w:szCs w:val="32"/>
          <w:u w:val="single"/>
          <w:lang w:val="en-US" w:eastAsia="zh-CN"/>
        </w:rPr>
      </w:pPr>
      <w:bookmarkStart w:id="10" w:name="CALCULATE—ZJCL—tajCltjes_zjclxx"/>
      <w:r>
        <w:rPr>
          <w:rFonts w:hint="eastAsia" w:ascii="仿宋_GB2312" w:hAnsi="仿宋_GB2312" w:eastAsia="仿宋_GB2312" w:cs="仿宋_GB2312"/>
          <w:b w:val="0"/>
          <w:color w:val="000000"/>
          <w:sz w:val="32"/>
          <w:u w:val="none"/>
        </w:rPr>
        <w:t>　　1.现场笔录，证明证明现场检查实际情况</w:t>
      </w:r>
      <w:r>
        <w:rPr>
          <w:rFonts w:hint="eastAsia" w:ascii="仿宋_GB2312" w:hAnsi="仿宋_GB2312" w:eastAsia="仿宋_GB2312" w:cs="仿宋_GB2312"/>
          <w:b w:val="0"/>
          <w:color w:val="000000"/>
          <w:sz w:val="32"/>
          <w:u w:val="none"/>
        </w:rPr>
        <w:br w:type="textWrapping"/>
      </w:r>
      <w:r>
        <w:rPr>
          <w:rFonts w:hint="eastAsia" w:ascii="仿宋_GB2312" w:hAnsi="仿宋_GB2312" w:eastAsia="仿宋_GB2312" w:cs="仿宋_GB2312"/>
          <w:b w:val="0"/>
          <w:color w:val="000000"/>
          <w:sz w:val="32"/>
          <w:u w:val="none"/>
        </w:rPr>
        <w:t>　　2.财务清单，证明证明扣押财务名称、规格、数量</w:t>
      </w:r>
      <w:r>
        <w:rPr>
          <w:rFonts w:hint="eastAsia" w:ascii="仿宋_GB2312" w:hAnsi="仿宋_GB2312" w:eastAsia="仿宋_GB2312" w:cs="仿宋_GB2312"/>
          <w:b w:val="0"/>
          <w:color w:val="000000"/>
          <w:sz w:val="32"/>
          <w:u w:val="none"/>
        </w:rPr>
        <w:br w:type="textWrapping"/>
      </w:r>
      <w:r>
        <w:rPr>
          <w:rFonts w:hint="eastAsia" w:ascii="仿宋_GB2312" w:hAnsi="仿宋_GB2312" w:eastAsia="仿宋_GB2312" w:cs="仿宋_GB2312"/>
          <w:b w:val="0"/>
          <w:color w:val="000000"/>
          <w:sz w:val="32"/>
          <w:u w:val="none"/>
        </w:rPr>
        <w:t>　　3.实施行政强制措施决定书，证明证明事项行政强制措施的依据</w:t>
      </w:r>
      <w:r>
        <w:rPr>
          <w:rFonts w:hint="eastAsia" w:ascii="仿宋_GB2312" w:hAnsi="仿宋_GB2312" w:eastAsia="仿宋_GB2312" w:cs="仿宋_GB2312"/>
          <w:b w:val="0"/>
          <w:color w:val="000000"/>
          <w:sz w:val="32"/>
          <w:u w:val="none"/>
        </w:rPr>
        <w:br w:type="textWrapping"/>
      </w:r>
      <w:r>
        <w:rPr>
          <w:rFonts w:hint="eastAsia" w:ascii="仿宋_GB2312" w:hAnsi="仿宋_GB2312" w:eastAsia="仿宋_GB2312" w:cs="仿宋_GB2312"/>
          <w:b w:val="0"/>
          <w:color w:val="000000"/>
          <w:sz w:val="32"/>
          <w:u w:val="none"/>
        </w:rPr>
        <w:t>　　4.营业执照、身份证复印件及供货方营业执照等资料，证明证明当事人的资格以及涉嫌违法物品来源</w:t>
      </w:r>
      <w:r>
        <w:rPr>
          <w:rFonts w:hint="eastAsia" w:ascii="仿宋_GB2312" w:hAnsi="仿宋_GB2312" w:eastAsia="仿宋_GB2312" w:cs="仿宋_GB2312"/>
          <w:b w:val="0"/>
          <w:color w:val="000000"/>
          <w:sz w:val="32"/>
          <w:u w:val="none"/>
        </w:rPr>
        <w:br w:type="textWrapping"/>
      </w:r>
      <w:r>
        <w:rPr>
          <w:rFonts w:hint="eastAsia" w:ascii="仿宋_GB2312" w:hAnsi="仿宋_GB2312" w:eastAsia="仿宋_GB2312" w:cs="仿宋_GB2312"/>
          <w:b w:val="0"/>
          <w:color w:val="000000"/>
          <w:sz w:val="32"/>
          <w:u w:val="none"/>
        </w:rPr>
        <w:t>　　5.询问笔录及送达地址确认书，证明证明当事人经营情况</w:t>
      </w:r>
      <w:r>
        <w:rPr>
          <w:rFonts w:hint="eastAsia" w:ascii="仿宋_GB2312" w:hAnsi="仿宋_GB2312" w:eastAsia="仿宋_GB2312" w:cs="仿宋_GB2312"/>
          <w:b w:val="0"/>
          <w:color w:val="000000"/>
          <w:sz w:val="32"/>
          <w:u w:val="none"/>
        </w:rPr>
        <w:br w:type="textWrapping"/>
      </w:r>
      <w:r>
        <w:rPr>
          <w:rFonts w:hint="eastAsia" w:ascii="仿宋_GB2312" w:hAnsi="仿宋_GB2312" w:eastAsia="仿宋_GB2312" w:cs="仿宋_GB2312"/>
          <w:b w:val="0"/>
          <w:color w:val="000000"/>
          <w:sz w:val="32"/>
          <w:u w:val="none"/>
        </w:rPr>
        <w:t>　　6.有关事项审批表，证明证明扣押的依据、理由</w:t>
      </w:r>
      <w:bookmarkEnd w:id="10"/>
      <w:r>
        <w:rPr>
          <w:rFonts w:hint="eastAsia" w:ascii="仿宋_GB2312" w:hAnsi="仿宋_GB2312" w:eastAsia="仿宋_GB2312" w:cs="仿宋_GB2312"/>
          <w:b w:val="0"/>
          <w:bCs/>
          <w:color w:val="000000"/>
          <w:sz w:val="32"/>
          <w:szCs w:val="32"/>
          <w:u w:val="none"/>
          <w:lang w:val="en-US" w:eastAsia="zh-CN"/>
        </w:rPr>
        <w:t xml:space="preserve"> </w:t>
      </w:r>
    </w:p>
    <w:p w14:paraId="54DEB210">
      <w:pPr>
        <w:pStyle w:val="3"/>
        <w:tabs>
          <w:tab w:val="left" w:pos="9060"/>
        </w:tabs>
        <w:spacing w:line="240" w:lineRule="auto"/>
        <w:rPr>
          <w:rFonts w:hint="eastAsia" w:ascii="仿宋_GB2312" w:hAnsi="仿宋_GB2312" w:eastAsia="仿宋_GB2312" w:cs="仿宋_GB2312"/>
          <w:b w:val="0"/>
          <w:bCs/>
          <w:color w:val="auto"/>
          <w:sz w:val="32"/>
          <w:szCs w:val="32"/>
          <w:u w:val="single"/>
          <w:lang w:val="en-US" w:eastAsia="zh-CN"/>
        </w:rPr>
      </w:pPr>
      <w:r>
        <w:rPr>
          <w:rFonts w:hint="eastAsia" w:ascii="仿宋_GB2312" w:hAnsi="仿宋_GB2312" w:eastAsia="仿宋_GB2312" w:cs="仿宋_GB2312"/>
          <w:b w:val="0"/>
          <w:bCs/>
          <w:color w:val="000000"/>
          <w:sz w:val="32"/>
          <w:szCs w:val="32"/>
          <w:u w:val="none"/>
          <w:lang w:val="en-US" w:eastAsia="zh-CN"/>
        </w:rPr>
        <w:t xml:space="preserve">    </w:t>
      </w:r>
      <w:bookmarkStart w:id="11" w:name="CALCULATE—XZCFJDS—cCfgzwsSdrq"/>
      <w:r>
        <w:rPr>
          <w:rFonts w:hint="eastAsia" w:ascii="仿宋_GB2312" w:hAnsi="仿宋_GB2312" w:eastAsia="仿宋_GB2312" w:cs="仿宋_GB2312"/>
          <w:b w:val="0"/>
          <w:color w:val="000000"/>
          <w:sz w:val="32"/>
          <w:u w:val="none"/>
        </w:rPr>
        <w:t>2025年03月11日</w:t>
      </w:r>
      <w:bookmarkEnd w:id="11"/>
      <w:r>
        <w:rPr>
          <w:rFonts w:hint="eastAsia" w:ascii="仿宋_GB2312" w:hAnsi="仿宋_GB2312" w:eastAsia="仿宋_GB2312" w:cs="仿宋_GB2312"/>
          <w:b w:val="0"/>
          <w:bCs/>
          <w:color w:val="000000"/>
          <w:sz w:val="32"/>
          <w:szCs w:val="32"/>
          <w:u w:val="none"/>
        </w:rPr>
        <w:t>，本局向当事人送达了本案《行政处罚告知书》(</w:t>
      </w:r>
      <w:bookmarkStart w:id="12" w:name="CALCULATE—XZCFJDS—cCfgzSdwswh"/>
      <w:r>
        <w:rPr>
          <w:rFonts w:hint="eastAsia" w:ascii="仿宋_GB2312" w:hAnsi="仿宋_GB2312" w:eastAsia="仿宋_GB2312" w:cs="仿宋_GB2312"/>
          <w:b w:val="0"/>
          <w:color w:val="000000"/>
          <w:sz w:val="32"/>
          <w:u w:val="none"/>
        </w:rPr>
        <w:t>偃市监罚告〔2025〕18号</w:t>
      </w:r>
      <w:bookmarkEnd w:id="12"/>
      <w:r>
        <w:rPr>
          <w:rFonts w:hint="eastAsia" w:ascii="仿宋_GB2312" w:hAnsi="仿宋_GB2312" w:eastAsia="仿宋_GB2312" w:cs="仿宋_GB2312"/>
          <w:b w:val="0"/>
          <w:bCs/>
          <w:color w:val="000000"/>
          <w:sz w:val="32"/>
          <w:szCs w:val="32"/>
          <w:u w:val="none"/>
        </w:rPr>
        <w:t>)，</w:t>
      </w:r>
      <w:bookmarkStart w:id="13" w:name="CALCULATE—XZCFJDS—nTccssb"/>
      <w:r>
        <w:rPr>
          <w:rFonts w:hint="eastAsia" w:ascii="仿宋_GB2312" w:hAnsi="仿宋_GB2312" w:eastAsia="仿宋_GB2312" w:cs="仿宋_GB2312"/>
          <w:b w:val="0"/>
          <w:color w:val="000000"/>
          <w:sz w:val="32"/>
          <w:u w:val="none"/>
        </w:rPr>
        <w:t>当事人在法定期限内未提出任何陈述或申辩</w:t>
      </w:r>
      <w:bookmarkEnd w:id="13"/>
      <w:r>
        <w:rPr>
          <w:rFonts w:hint="eastAsia" w:ascii="仿宋_GB2312" w:hAnsi="仿宋_GB2312" w:eastAsia="仿宋_GB2312" w:cs="仿宋_GB2312"/>
          <w:b w:val="0"/>
          <w:bCs/>
          <w:color w:val="000000"/>
          <w:sz w:val="32"/>
          <w:szCs w:val="32"/>
          <w:u w:val="none"/>
        </w:rPr>
        <w:t xml:space="preserve">                                          </w:t>
      </w:r>
      <w:r>
        <w:rPr>
          <w:rFonts w:hint="eastAsia" w:ascii="仿宋_GB2312" w:hAnsi="仿宋_GB2312" w:eastAsia="仿宋_GB2312" w:cs="仿宋_GB2312"/>
          <w:b w:val="0"/>
          <w:bCs/>
          <w:color w:val="000000"/>
          <w:sz w:val="32"/>
          <w:szCs w:val="32"/>
          <w:u w:val="none"/>
          <w:lang w:val="en-US" w:eastAsia="zh-CN"/>
        </w:rPr>
        <w:t xml:space="preserve">          </w:t>
      </w:r>
      <w:r>
        <w:rPr>
          <w:rFonts w:hint="eastAsia" w:ascii="仿宋_GB2312" w:hAnsi="仿宋_GB2312" w:eastAsia="仿宋_GB2312" w:cs="仿宋_GB2312"/>
          <w:b w:val="0"/>
          <w:bCs/>
          <w:color w:val="000000"/>
          <w:sz w:val="32"/>
          <w:szCs w:val="32"/>
          <w:u w:val="none"/>
        </w:rPr>
        <w:t xml:space="preserve">                            </w:t>
      </w:r>
      <w:r>
        <w:rPr>
          <w:rFonts w:hint="eastAsia" w:ascii="仿宋_GB2312" w:hAnsi="仿宋_GB2312" w:eastAsia="仿宋_GB2312" w:cs="仿宋_GB2312"/>
          <w:b w:val="0"/>
          <w:bCs/>
          <w:color w:val="000000"/>
          <w:sz w:val="32"/>
          <w:szCs w:val="32"/>
          <w:u w:val="none"/>
          <w:lang w:val="en-US" w:eastAsia="zh-CN"/>
        </w:rPr>
        <w:t xml:space="preserve">                                         </w:t>
      </w:r>
    </w:p>
    <w:p w14:paraId="6515DC98">
      <w:pPr>
        <w:pStyle w:val="3"/>
        <w:spacing w:line="520" w:lineRule="exact"/>
        <w:ind w:firstLine="627" w:firstLineChars="196"/>
        <w:rPr>
          <w:rFonts w:hint="eastAsia" w:ascii="仿宋_GB2312" w:hAnsi="仿宋_GB2312" w:eastAsia="仿宋_GB2312" w:cs="仿宋_GB2312"/>
          <w:b w:val="0"/>
          <w:bCs/>
          <w:color w:val="auto"/>
          <w:sz w:val="32"/>
          <w:szCs w:val="32"/>
          <w:u w:val="single"/>
          <w:lang w:val="en-US" w:eastAsia="zh-CN"/>
        </w:rPr>
      </w:pPr>
      <w:r>
        <w:rPr>
          <w:rFonts w:hint="eastAsia" w:ascii="仿宋_GB2312" w:hAnsi="仿宋_GB2312" w:eastAsia="仿宋_GB2312" w:cs="仿宋_GB2312"/>
          <w:color w:val="000000"/>
          <w:kern w:val="1"/>
          <w:sz w:val="32"/>
          <w:szCs w:val="32"/>
          <w:u w:val="none"/>
        </w:rPr>
        <w:t>本局认为，当事人的上述行为违反了</w:t>
      </w:r>
      <w:bookmarkStart w:id="14" w:name="CALCULATE—XZCFJDS—xzcfjdswfxx"/>
      <w:r>
        <w:rPr>
          <w:rFonts w:hint="eastAsia" w:ascii="仿宋_GB2312" w:hAnsi="仿宋_GB2312" w:eastAsia="仿宋_GB2312" w:cs="仿宋_GB2312"/>
          <w:b w:val="0"/>
          <w:color w:val="000000"/>
          <w:sz w:val="32"/>
          <w:u w:val="none"/>
        </w:rPr>
        <w:t>《医疗器械监督管理条例（2021修订）》 / 第四十二条 / 第一款从事第三类医疗器械经营的，经营企业应当向所在地设区的市级人民政府负责药品监督管理的部门申请经营许可并提交符合本条例第四十条规定条件的有关资料。的规定，构成未经许可从事第三类医疗器械经营活动的行为。依据《医疗器械监督管理条例（2024修订）》 / 第八十一条 / 第一款 / 第三项　有下列情形之一的，由负责药品监督管理的部门没收违法所得、违法生产经营的医疗器械和用于违法生产经营的工具、设备、原材料等物品；违法生产经营的医疗器械货值金额不足1万元的，并处5万元以上15万元以下罚款；货值金额1万元以上的，并处货值金额15倍以上30倍以下罚款；情节严重的，责令停产停业，10年内不受理相关责任人以及单位提出的医疗器械许可申请，对违法单位的法定代表人、主要负责人、直接负责的主管人员和其他责任人员，没收违法行为发生期间自本单位所获收入，并处所获收入30%以上3倍以下罚款，终身禁止其从事医疗器械生产经营活动：(三)未经许可从事第三类医疗器械经营活动。的规定。本局决定给予当事人以下行政处罚：1.没收经营的雅诺软性亲水接触镜20盒（片/盒），陌陌彩瞳软性亲水接触镜12盒（片/盒）；2.没收违法所得2100元；3.处2900元罚款 ,罚没款合计5000元整</w:t>
      </w:r>
      <w:bookmarkEnd w:id="14"/>
    </w:p>
    <w:p w14:paraId="5A39DDAE">
      <w:pPr>
        <w:pStyle w:val="3"/>
        <w:tabs>
          <w:tab w:val="left" w:pos="9060"/>
        </w:tabs>
        <w:spacing w:line="520" w:lineRule="exact"/>
        <w:ind w:firstLine="640" w:firstLineChars="200"/>
        <w:rPr>
          <w:rFonts w:hint="eastAsia" w:ascii="仿宋_GB2312" w:hAnsi="仿宋_GB2312" w:eastAsia="仿宋_GB2312" w:cs="仿宋_GB2312"/>
          <w:b w:val="0"/>
          <w:bCs/>
          <w:color w:val="auto"/>
          <w:kern w:val="1"/>
          <w:sz w:val="32"/>
          <w:szCs w:val="32"/>
        </w:rPr>
      </w:pPr>
      <w:r>
        <w:rPr>
          <w:rFonts w:hint="eastAsia" w:ascii="仿宋_GB2312" w:hAnsi="仿宋_GB2312" w:eastAsia="仿宋_GB2312" w:cs="仿宋_GB2312"/>
          <w:b w:val="0"/>
          <w:bCs/>
          <w:color w:val="000000"/>
          <w:kern w:val="1"/>
          <w:sz w:val="32"/>
          <w:szCs w:val="32"/>
          <w:u w:val="none"/>
        </w:rPr>
        <w:t>综上，当事人上述行为违反了</w:t>
      </w:r>
      <w:bookmarkStart w:id="15" w:name="tAj_cAjmcZywfxw"/>
      <w:r>
        <w:rPr>
          <w:rFonts w:hint="eastAsia" w:ascii="仿宋_GB2312" w:hAnsi="仿宋_GB2312" w:eastAsia="仿宋_GB2312" w:cs="仿宋_GB2312"/>
          <w:b w:val="0"/>
          <w:color w:val="000000"/>
          <w:sz w:val="32"/>
          <w:u w:val="none"/>
        </w:rPr>
        <w:t>无证经营第三类医疗器械</w:t>
      </w:r>
      <w:bookmarkEnd w:id="15"/>
      <w:r>
        <w:rPr>
          <w:rFonts w:hint="eastAsia" w:ascii="仿宋_GB2312" w:hAnsi="仿宋_GB2312" w:eastAsia="仿宋_GB2312" w:cs="仿宋_GB2312"/>
          <w:b w:val="0"/>
          <w:bCs/>
          <w:color w:val="000000"/>
          <w:sz w:val="32"/>
          <w:szCs w:val="32"/>
          <w:u w:val="none"/>
          <w:lang w:eastAsia="zh-CN"/>
        </w:rPr>
        <w:t>，</w:t>
      </w:r>
      <w:r>
        <w:rPr>
          <w:rFonts w:hint="eastAsia" w:ascii="仿宋_GB2312" w:hAnsi="仿宋_GB2312" w:eastAsia="仿宋_GB2312" w:cs="仿宋_GB2312"/>
          <w:b w:val="0"/>
          <w:bCs/>
          <w:color w:val="000000"/>
          <w:kern w:val="1"/>
          <w:sz w:val="32"/>
          <w:szCs w:val="32"/>
          <w:u w:val="none"/>
        </w:rPr>
        <w:t>依</w:t>
      </w:r>
      <w:r>
        <w:rPr>
          <w:rFonts w:hint="eastAsia" w:ascii="仿宋_GB2312" w:hAnsi="仿宋_GB2312" w:eastAsia="仿宋_GB2312" w:cs="仿宋_GB2312"/>
          <w:b w:val="0"/>
          <w:bCs/>
          <w:color w:val="000000"/>
          <w:kern w:val="1"/>
          <w:sz w:val="32"/>
          <w:szCs w:val="32"/>
          <w:u w:val="none"/>
          <w:lang w:val="en-US" w:eastAsia="zh-Hans"/>
        </w:rPr>
        <w:t>据</w:t>
      </w:r>
      <w:bookmarkStart w:id="16" w:name="CALCULATE—XZCFJDS—xzcfjdswfflfg"/>
      <w:r>
        <w:rPr>
          <w:rFonts w:hint="eastAsia" w:ascii="仿宋_GB2312" w:hAnsi="仿宋_GB2312" w:eastAsia="仿宋_GB2312" w:cs="仿宋_GB2312"/>
          <w:b w:val="0"/>
          <w:color w:val="000000"/>
          <w:sz w:val="32"/>
          <w:u w:val="none"/>
        </w:rPr>
        <w:t>《医疗器械监督管理条例（2021修订）》 / 第四十二条 / 第一款从事第三类医疗器械经营的，经营企业应当向所在地设区的市级人民政府负责药品监督管理的部门申请经营许可并提交符合本条例第四十条规定条件的有关资料。</w:t>
      </w:r>
      <w:bookmarkEnd w:id="16"/>
      <w:r>
        <w:rPr>
          <w:rFonts w:hint="eastAsia" w:ascii="仿宋_GB2312" w:hAnsi="仿宋_GB2312" w:eastAsia="仿宋_GB2312" w:cs="仿宋_GB2312"/>
          <w:b w:val="0"/>
          <w:bCs/>
          <w:color w:val="000000"/>
          <w:kern w:val="1"/>
          <w:sz w:val="32"/>
          <w:szCs w:val="32"/>
          <w:u w:val="none"/>
        </w:rPr>
        <w:t>，[现责令当事人改正上述违法行为，并]决定处罚如下：</w:t>
      </w:r>
    </w:p>
    <w:p w14:paraId="06450A07">
      <w:pPr>
        <w:pStyle w:val="3"/>
        <w:tabs>
          <w:tab w:val="left" w:pos="9060"/>
        </w:tabs>
        <w:spacing w:line="520" w:lineRule="exact"/>
        <w:ind w:firstLine="640" w:firstLineChars="200"/>
        <w:rPr>
          <w:rFonts w:hint="eastAsia" w:ascii="仿宋_GB2312" w:hAnsi="仿宋_GB2312" w:eastAsia="仿宋_GB2312" w:cs="仿宋_GB2312"/>
          <w:b w:val="0"/>
          <w:bCs/>
          <w:color w:val="auto"/>
          <w:sz w:val="32"/>
          <w:szCs w:val="32"/>
          <w:u w:val="single" w:color="auto"/>
          <w:lang w:val="en-US" w:eastAsia="zh-CN"/>
        </w:rPr>
      </w:pPr>
      <w:r>
        <w:rPr>
          <w:rFonts w:hint="eastAsia" w:ascii="仿宋_GB2312" w:hAnsi="仿宋_GB2312" w:eastAsia="仿宋_GB2312" w:cs="仿宋_GB2312"/>
          <w:b w:val="0"/>
          <w:bCs/>
          <w:color w:val="000000"/>
          <w:sz w:val="32"/>
          <w:szCs w:val="32"/>
          <w:u w:val="none" w:color="auto"/>
        </w:rPr>
        <w:t>1．</w:t>
      </w:r>
      <w:bookmarkStart w:id="17" w:name="CALCULATE—XZCFJDS—cfjycxzcfnr"/>
      <w:r>
        <w:rPr>
          <w:rFonts w:hint="eastAsia" w:ascii="仿宋_GB2312" w:hAnsi="仿宋_GB2312" w:eastAsia="仿宋_GB2312" w:cs="仿宋_GB2312"/>
          <w:b w:val="0"/>
          <w:color w:val="000000"/>
          <w:sz w:val="32"/>
          <w:u w:val="none" w:color="auto"/>
        </w:rPr>
        <w:t>1.没收经营的雅诺软性亲水接触镜20盒（片/盒），陌陌彩瞳软性亲水接触镜12盒（片/盒）；2.没收违法所得2100元；3.处2900元罚款 ,罚没款合计5000元整</w:t>
      </w:r>
      <w:bookmarkEnd w:id="17"/>
      <w:r>
        <w:rPr>
          <w:rFonts w:hint="eastAsia" w:ascii="仿宋_GB2312" w:hAnsi="仿宋_GB2312" w:eastAsia="仿宋_GB2312" w:cs="仿宋_GB2312"/>
          <w:b w:val="0"/>
          <w:bCs/>
          <w:color w:val="000000"/>
          <w:sz w:val="32"/>
          <w:szCs w:val="32"/>
          <w:u w:val="none" w:color="auto"/>
          <w:lang w:val="en-US" w:eastAsia="zh-CN"/>
        </w:rPr>
        <w:t xml:space="preserve">  </w:t>
      </w:r>
    </w:p>
    <w:p w14:paraId="2823DAFD">
      <w:pPr>
        <w:pStyle w:val="3"/>
        <w:tabs>
          <w:tab w:val="left" w:pos="9060"/>
        </w:tabs>
        <w:spacing w:line="520" w:lineRule="exact"/>
        <w:ind w:firstLine="627" w:firstLineChars="196"/>
        <w:rPr>
          <w:rFonts w:hint="eastAsia" w:ascii="仿宋_GB2312" w:hAnsi="仿宋_GB2312" w:eastAsia="仿宋_GB2312" w:cs="仿宋_GB2312"/>
          <w:b w:val="0"/>
          <w:bCs/>
          <w:color w:val="auto"/>
          <w:sz w:val="32"/>
          <w:szCs w:val="32"/>
          <w:u w:val="single"/>
        </w:rPr>
      </w:pPr>
      <w:r>
        <w:rPr>
          <w:rFonts w:hint="eastAsia" w:ascii="仿宋_GB2312" w:hAnsi="仿宋_GB2312" w:eastAsia="仿宋_GB2312" w:cs="仿宋_GB2312"/>
          <w:b w:val="0"/>
          <w:bCs/>
          <w:color w:val="000000"/>
          <w:sz w:val="32"/>
          <w:szCs w:val="32"/>
          <w:highlight w:val="yellow"/>
          <w:u w:val="none" w:color="231F20"/>
        </w:rPr>
        <w:t>（行政处罚的履行方式和期限</w:t>
      </w:r>
      <w:r>
        <w:rPr>
          <w:rFonts w:hint="eastAsia" w:ascii="仿宋_GB2312" w:hAnsi="仿宋_GB2312" w:eastAsia="仿宋_GB2312" w:cs="仿宋_GB2312"/>
          <w:b w:val="0"/>
          <w:bCs/>
          <w:color w:val="000000"/>
          <w:sz w:val="32"/>
          <w:szCs w:val="32"/>
          <w:highlight w:val="yellow"/>
          <w:u w:val="none" w:color="231F20"/>
          <w:lang w:eastAsia="zh-CN"/>
        </w:rPr>
        <w:t>）</w:t>
      </w:r>
      <w:r>
        <w:rPr>
          <w:rFonts w:hint="eastAsia" w:ascii="仿宋_GB2312" w:hAnsi="仿宋_GB2312" w:eastAsia="仿宋_GB2312" w:cs="仿宋_GB2312"/>
          <w:b w:val="0"/>
          <w:bCs/>
          <w:color w:val="000000"/>
          <w:kern w:val="2"/>
          <w:sz w:val="32"/>
          <w:szCs w:val="32"/>
          <w:u w:val="none"/>
          <w:lang w:val="en-US" w:eastAsia="zh-CN" w:bidi="ar-SA"/>
        </w:rPr>
        <w:t>当事人应当自收到本行政处罚决定之日起十五日内，缴纳罚款，到期不缴纳罚款的，依据《中华人民共和国行政处罚法》第</w:t>
      </w:r>
      <w:r>
        <w:rPr>
          <w:rFonts w:hint="eastAsia" w:ascii="仿宋_GB2312" w:hAnsi="仿宋_GB2312" w:eastAsia="仿宋_GB2312" w:cs="仿宋_GB2312"/>
          <w:b w:val="0"/>
          <w:bCs/>
          <w:color w:val="000000"/>
          <w:kern w:val="2"/>
          <w:sz w:val="32"/>
          <w:szCs w:val="32"/>
          <w:u w:val="none"/>
          <w:lang w:val="en-US" w:eastAsia="zh-Hans" w:bidi="ar-SA"/>
        </w:rPr>
        <w:t>七十二</w:t>
      </w:r>
      <w:r>
        <w:rPr>
          <w:rFonts w:hint="eastAsia" w:ascii="仿宋_GB2312" w:hAnsi="仿宋_GB2312" w:eastAsia="仿宋_GB2312" w:cs="仿宋_GB2312"/>
          <w:b w:val="0"/>
          <w:bCs/>
          <w:color w:val="000000"/>
          <w:kern w:val="2"/>
          <w:sz w:val="32"/>
          <w:szCs w:val="32"/>
          <w:u w:val="none"/>
          <w:lang w:val="en-US" w:eastAsia="zh-CN" w:bidi="ar-SA"/>
        </w:rPr>
        <w:t xml:space="preserve">条的规定，本局将每日按罚款数额的百分之三加处罚款，并依法申请人民法院强制执行 </w:t>
      </w:r>
      <w:r>
        <w:rPr>
          <w:rFonts w:hint="eastAsia" w:ascii="仿宋_GB2312" w:hAnsi="仿宋_GB2312" w:eastAsia="仿宋_GB2312" w:cs="仿宋_GB2312"/>
          <w:b w:val="0"/>
          <w:bCs/>
          <w:color w:val="000000"/>
          <w:sz w:val="32"/>
          <w:szCs w:val="32"/>
          <w:u w:val="none" w:color="231F20"/>
        </w:rPr>
        <w:t xml:space="preserve">                     </w:t>
      </w:r>
      <w:r>
        <w:rPr>
          <w:rFonts w:hint="eastAsia" w:ascii="仿宋_GB2312" w:hAnsi="仿宋_GB2312" w:eastAsia="仿宋_GB2312" w:cs="仿宋_GB2312"/>
          <w:b w:val="0"/>
          <w:bCs/>
          <w:color w:val="000000"/>
          <w:sz w:val="32"/>
          <w:szCs w:val="32"/>
          <w:u w:val="none"/>
        </w:rPr>
        <w:t xml:space="preserve">                           </w:t>
      </w:r>
    </w:p>
    <w:p w14:paraId="00C7E71C">
      <w:pPr>
        <w:pStyle w:val="3"/>
        <w:keepNext w:val="0"/>
        <w:keepLines w:val="0"/>
        <w:pageBreakBefore w:val="0"/>
        <w:widowControl w:val="0"/>
        <w:tabs>
          <w:tab w:val="left" w:pos="8395"/>
        </w:tabs>
        <w:kinsoku/>
        <w:wordWrap w:val="0"/>
        <w:overflowPunct/>
        <w:topLinePunct w:val="0"/>
        <w:autoSpaceDE w:val="0"/>
        <w:autoSpaceDN w:val="0"/>
        <w:bidi w:val="0"/>
        <w:adjustRightInd w:val="0"/>
        <w:snapToGrid/>
        <w:spacing w:line="520" w:lineRule="exact"/>
        <w:ind w:firstLine="640" w:firstLineChars="200"/>
        <w:textAlignment w:val="auto"/>
        <w:rPr>
          <w:rFonts w:hint="eastAsia" w:ascii="仿宋_GB2312" w:hAnsi="仿宋_GB2312" w:eastAsia="仿宋_GB2312" w:cs="仿宋_GB2312"/>
          <w:b w:val="0"/>
          <w:bCs/>
          <w:color w:val="auto"/>
          <w:kern w:val="2"/>
          <w:sz w:val="32"/>
          <w:szCs w:val="32"/>
          <w:u w:val="single"/>
          <w:lang w:val="en-US" w:eastAsia="zh-CN" w:bidi="ar-SA"/>
        </w:rPr>
      </w:pPr>
      <w:r>
        <w:rPr>
          <w:rFonts w:hint="eastAsia" w:ascii="仿宋_GB2312" w:hAnsi="仿宋_GB2312" w:eastAsia="仿宋_GB2312" w:cs="仿宋_GB2312"/>
          <w:b w:val="0"/>
          <w:bCs/>
          <w:color w:val="000000"/>
          <w:sz w:val="32"/>
          <w:szCs w:val="32"/>
          <w:highlight w:val="yellow"/>
          <w:u w:val="none" w:color="231F20"/>
        </w:rPr>
        <w:t>（救济途径和期限</w:t>
      </w:r>
      <w:r>
        <w:rPr>
          <w:rFonts w:hint="eastAsia" w:ascii="仿宋_GB2312" w:hAnsi="仿宋_GB2312" w:eastAsia="仿宋_GB2312" w:cs="仿宋_GB2312"/>
          <w:b w:val="0"/>
          <w:bCs/>
          <w:color w:val="000000"/>
          <w:sz w:val="32"/>
          <w:szCs w:val="32"/>
          <w:highlight w:val="yellow"/>
          <w:u w:val="none" w:color="231F20"/>
          <w:lang w:eastAsia="zh-CN"/>
        </w:rPr>
        <w:t>）</w:t>
      </w:r>
      <w:r>
        <w:rPr>
          <w:rFonts w:hint="eastAsia" w:ascii="仿宋_GB2312" w:hAnsi="仿宋_GB2312" w:eastAsia="仿宋_GB2312" w:cs="仿宋_GB2312"/>
          <w:b w:val="0"/>
          <w:bCs/>
          <w:color w:val="000000"/>
          <w:kern w:val="2"/>
          <w:sz w:val="32"/>
          <w:szCs w:val="32"/>
          <w:u w:val="none"/>
          <w:lang w:val="en-US" w:eastAsia="zh-CN" w:bidi="ar-SA"/>
        </w:rPr>
        <w:t>你（单位）如不服本行政处罚决定，可以在收到本行政处罚决定书之日起六十日内向                   申请行政复议；也可以在六个月内依法向                 人民法院提起行政诉讼。申请行政复议或者提起行政诉讼期间，行政处罚不停止执行。</w:t>
      </w:r>
    </w:p>
    <w:p w14:paraId="4BCD9F7C">
      <w:pPr>
        <w:pStyle w:val="3"/>
        <w:keepNext w:val="0"/>
        <w:keepLines w:val="0"/>
        <w:pageBreakBefore w:val="0"/>
        <w:widowControl w:val="0"/>
        <w:tabs>
          <w:tab w:val="left" w:pos="8395"/>
        </w:tabs>
        <w:kinsoku/>
        <w:wordWrap w:val="0"/>
        <w:overflowPunct/>
        <w:topLinePunct w:val="0"/>
        <w:autoSpaceDE w:val="0"/>
        <w:autoSpaceDN w:val="0"/>
        <w:bidi w:val="0"/>
        <w:adjustRightInd w:val="0"/>
        <w:snapToGrid/>
        <w:spacing w:line="520" w:lineRule="exact"/>
        <w:ind w:firstLine="640" w:firstLineChars="200"/>
        <w:textAlignment w:val="auto"/>
        <w:rPr>
          <w:rFonts w:hint="default" w:ascii="Times New Roman" w:eastAsia="仿宋_GB2312" w:cs="仿宋_GB2312"/>
          <w:b w:val="0"/>
          <w:bCs/>
          <w:color w:val="auto"/>
          <w:u w:val="single"/>
          <w:lang w:val="en-US" w:eastAsia="zh-CN"/>
        </w:rPr>
      </w:pPr>
    </w:p>
    <w:p w14:paraId="586C0FD1">
      <w:pPr>
        <w:widowControl/>
        <w:snapToGrid w:val="0"/>
        <w:spacing w:line="520" w:lineRule="exact"/>
        <w:jc w:val="left"/>
        <w:rPr>
          <w:rFonts w:ascii="Times New Roman" w:hAnsi="Times New Roman" w:eastAsia="仿宋_GB2312" w:cs="仿宋_GB2312"/>
          <w:color w:val="auto"/>
          <w:sz w:val="32"/>
          <w:szCs w:val="32"/>
        </w:rPr>
      </w:pPr>
    </w:p>
    <w:p w14:paraId="1F0DE246">
      <w:pPr>
        <w:widowControl/>
        <w:snapToGrid w:val="0"/>
        <w:spacing w:line="520" w:lineRule="exact"/>
        <w:ind w:firstLine="6240" w:firstLineChars="1950"/>
        <w:jc w:val="left"/>
        <w:rPr>
          <w:rFonts w:hint="eastAsia" w:ascii="Times New Roman" w:hAnsi="Times New Roman" w:eastAsia="仿宋_GB2312" w:cs="仿宋_GB2312"/>
          <w:color w:val="auto"/>
          <w:sz w:val="32"/>
          <w:szCs w:val="32"/>
          <w:lang w:val="en-US" w:eastAsia="zh-Hans"/>
        </w:rPr>
      </w:pPr>
    </w:p>
    <w:p w14:paraId="718A9565">
      <w:pPr>
        <w:spacing w:line="560" w:lineRule="exact"/>
        <w:ind w:right="640" w:firstLine="601"/>
        <w:jc w:val="right"/>
        <w:rPr>
          <w:rFonts w:ascii="Times New Roman" w:hAnsi="Times New Roman" w:eastAsia="仿宋_GB2312" w:cs="仿宋"/>
          <w:color w:val="auto"/>
          <w:sz w:val="32"/>
          <w:szCs w:val="32"/>
        </w:rPr>
      </w:pPr>
      <w:bookmarkStart w:id="18" w:name="DYNAMIC—DWXX—tAj_dwmc—2"/>
      <w:r>
        <w:rPr>
          <w:rFonts w:hint="eastAsia" w:ascii="Times New Roman" w:hAnsi="Times New Roman" w:eastAsia="仿宋_GB2312" w:cs="仿宋"/>
          <w:color w:val="000000"/>
          <w:sz w:val="32"/>
          <w:u w:val="none"/>
        </w:rPr>
        <w:t>洛阳市偃师区市场监督管理局</w:t>
      </w:r>
      <w:bookmarkEnd w:id="18"/>
      <w:r>
        <w:rPr>
          <w:rFonts w:hint="eastAsia" w:ascii="Times New Roman" w:hAnsi="Times New Roman" w:eastAsia="仿宋_GB2312" w:cs="仿宋"/>
          <w:color w:val="000000"/>
          <w:sz w:val="32"/>
          <w:szCs w:val="32"/>
          <w:u w:val="none"/>
        </w:rPr>
        <w:t xml:space="preserve">    </w:t>
      </w:r>
    </w:p>
    <w:p w14:paraId="61693320">
      <w:pPr>
        <w:spacing w:line="560" w:lineRule="exact"/>
        <w:ind w:right="640" w:firstLine="601"/>
        <w:jc w:val="right"/>
        <w:outlineLvl w:val="1"/>
        <w:rPr>
          <w:rFonts w:ascii="Times New Roman" w:hAnsi="Times New Roman" w:eastAsia="仿宋_GB2312" w:cs="仿宋"/>
          <w:color w:val="auto"/>
          <w:sz w:val="32"/>
          <w:szCs w:val="32"/>
        </w:rPr>
      </w:pPr>
      <w:r>
        <w:rPr>
          <w:rFonts w:hint="eastAsia" w:ascii="Times New Roman" w:hAnsi="Times New Roman" w:eastAsia="仿宋_GB2312" w:cs="仿宋"/>
          <w:color w:val="000000"/>
          <w:sz w:val="32"/>
          <w:szCs w:val="32"/>
          <w:u w:val="none"/>
        </w:rPr>
        <w:t>（印 章）</w:t>
      </w:r>
    </w:p>
    <w:p w14:paraId="5E0A3BC0">
      <w:pPr>
        <w:keepNext w:val="0"/>
        <w:keepLines w:val="0"/>
        <w:pageBreakBefore w:val="0"/>
        <w:widowControl w:val="0"/>
        <w:kinsoku/>
        <w:wordWrap/>
        <w:overflowPunct/>
        <w:topLinePunct w:val="0"/>
        <w:autoSpaceDE/>
        <w:autoSpaceDN/>
        <w:bidi w:val="0"/>
        <w:adjustRightInd/>
        <w:snapToGrid/>
        <w:spacing w:line="560" w:lineRule="exact"/>
        <w:ind w:left="0" w:leftChars="0" w:right="630" w:rightChars="300" w:firstLine="600" w:firstLineChars="0"/>
        <w:jc w:val="right"/>
        <w:textAlignment w:val="auto"/>
        <w:outlineLvl w:val="9"/>
        <w:rPr>
          <w:rFonts w:ascii="Times New Roman" w:hAnsi="Times New Roman" w:eastAsia="仿宋_GB2312" w:cs="仿宋_GB2312"/>
          <w:color w:val="auto"/>
          <w:sz w:val="32"/>
          <w:szCs w:val="32"/>
        </w:rPr>
      </w:pPr>
      <w:bookmarkStart w:id="19" w:name="CALCULATE—TIME—NOW"/>
      <w:r>
        <w:rPr>
          <w:rFonts w:ascii="仿宋_GB2312" w:hAnsi="仿宋_GB2312" w:eastAsia="仿宋_GB2312" w:cs="仿宋_GB2312"/>
          <w:sz w:val="32"/>
        </w:rPr>
        <w:t>2025年03月19日</w:t>
      </w:r>
      <w:bookmarkEnd w:id="19"/>
      <w:r>
        <w:rPr>
          <w:rFonts w:hint="eastAsia" w:ascii="Times New Roman" w:hAnsi="Times New Roman" w:eastAsia="仿宋_GB2312" w:cs="仿宋_GB2312"/>
          <w:color w:val="000000"/>
          <w:sz w:val="32"/>
          <w:szCs w:val="32"/>
          <w:u w:val="none"/>
        </w:rPr>
        <w:t xml:space="preserve">  </w:t>
      </w:r>
    </w:p>
    <w:p w14:paraId="5BB3F636">
      <w:pPr>
        <w:widowControl/>
        <w:snapToGrid w:val="0"/>
        <w:spacing w:line="520" w:lineRule="exact"/>
        <w:jc w:val="right"/>
        <w:rPr>
          <w:rFonts w:ascii="Times New Roman" w:hAnsi="Times New Roman" w:eastAsia="仿宋_GB2312" w:cs="Mongolian Baiti"/>
          <w:color w:val="auto"/>
          <w:sz w:val="32"/>
          <w:szCs w:val="32"/>
        </w:rPr>
      </w:pPr>
    </w:p>
    <w:p w14:paraId="3A27D454">
      <w:pPr>
        <w:pStyle w:val="3"/>
        <w:spacing w:before="1"/>
        <w:ind w:left="163"/>
        <w:rPr>
          <w:rFonts w:ascii="Times New Roman" w:hAnsi="Times New Roman" w:eastAsia="仿宋_GB2312" w:cs="仿宋"/>
          <w:bCs/>
          <w:color w:val="auto"/>
          <w:sz w:val="44"/>
          <w:szCs w:val="44"/>
        </w:rPr>
      </w:pPr>
      <w:r>
        <w:rPr>
          <w:rFonts w:ascii="Times New Roman" w:hAnsi="Times New Roman" w:eastAsia="仿宋_GB2312"/>
          <w:color w:val="000000"/>
          <w:sz w:val="32"/>
          <w:u w:val="none"/>
        </w:rPr>
        <mc:AlternateContent>
          <mc:Choice Requires="wps">
            <w:drawing>
              <wp:anchor distT="0" distB="0" distL="114300" distR="114300" simplePos="0" relativeHeight="251661312" behindDoc="0" locked="0" layoutInCell="1" allowOverlap="1">
                <wp:simplePos x="0" y="0"/>
                <wp:positionH relativeFrom="column">
                  <wp:posOffset>27305</wp:posOffset>
                </wp:positionH>
                <wp:positionV relativeFrom="paragraph">
                  <wp:posOffset>396875</wp:posOffset>
                </wp:positionV>
                <wp:extent cx="5550535" cy="635"/>
                <wp:effectExtent l="0" t="0" r="0" b="0"/>
                <wp:wrapNone/>
                <wp:docPr id="14" name="直接连接符 14"/>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2.15pt;margin-top:31.25pt;height:0.05pt;width:437.05pt;z-index:251661312;mso-width-relative:page;mso-height-relative:page;" filled="f" stroked="t" coordsize="21600,21600" o:gfxdata="UEsDBAoAAAAAAIdO4kAAAAAAAAAAAAAAAAAEAAAAZHJzL1BLAwQUAAAACACHTuJA3dRdmdYAAAAH&#10;AQAADwAAAGRycy9kb3ducmV2LnhtbE2Oy26DMBBF95X6D9ZU6q4xSSkgiomiSJG6aao8PsDBE0DF&#10;Y4SdB/n6TlbN8j507ynmV9uJMw6+daRgOolAIFXOtFQr2O9WbxkIHzQZ3TlCBSN6mJfPT4XOjbvQ&#10;Bs/bUAseIZ9rBU0IfS6lrxq02k9cj8TZ0Q1WB5ZDLc2gLzxuOzmLokRa3RI/NLrHZYPV7/ZkFWyW&#10;bp0u+vjnax2+j+ntNmJVj0q9vkyjTxABr+G/DHd8RoeSmQ7uRMaLTkH8zkUFyewDBMdZmsUgDncj&#10;AVkW8pG//ANQSwMEFAAAAAgAh07iQJZNxwHtAQAA3QMAAA4AAABkcnMvZTJvRG9jLnhtbK1TS44T&#10;MRDdI3EHy3vSPQM9jFrpzGLCsEEQCThAxXanLfknlyedXIILILGDFUv23IbhGJTdIQPDJgt64S7X&#10;57nec3l+tbOGbVVE7V3Hz2Y1Z8oJL7XbdPz9u5snl5xhAifBeKc6vlfIrxaPH83H0KpzP3gjVWQE&#10;4rAdQ8eHlEJbVSgGZQFnPihHwd5HC4m2cVPJCCOhW1Od1/VFNfooQ/RCIZJ3OQX5ATGeAuj7Xgu1&#10;9OLWKpcm1KgMJKKEgw7IF6Xbvlcivel7VImZjhPTVFY6hOx1XqvFHNpNhDBocWgBTmnhAScL2tGh&#10;R6glJGC3Uf8DZbWIHn2fZsLbaiJSFCEWZ/UDbd4OEFThQlJjOIqO/w9WvN6uItOSJuEZZw4s3fjd&#10;x28/Pnz++f0TrXdfvzCKkExjwJayr90qHnYYVjFz3vXR5j+xYbsi7f4ordolJsjZNE3dPG04ExS7&#10;IIMwqvvSEDG9VN6ybHTcaJd5QwvbV5im1N8p2W0cG6nj5vJ5RgSawp5un0wbiAm6TSlGb7S80cbk&#10;Eoyb9bWJbAt5Esp36OGvtHzKEnCY8koop0E7KJAvnGRpH0giR0+D5x6skpwZRS8pWyUzgTanZBJ9&#10;40iFLOwkZbbWXu6LwsVPt150OkxoHqs/96X6/lUufg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Dd&#10;1F2Z1gAAAAcBAAAPAAAAAAAAAAEAIAAAACIAAABkcnMvZG93bnJldi54bWxQSwECFAAUAAAACACH&#10;TuJAlk3HAe0BAADdAwAADgAAAAAAAAABACAAAAAlAQAAZHJzL2Uyb0RvYy54bWxQSwUGAAAAAAYA&#10;BgBZAQAAhAUAAAAA&#10;">
                <v:fill on="f" focussize="0,0"/>
                <v:stroke weight="1.25pt" color="#000000" joinstyle="round"/>
                <v:imagedata o:title=""/>
                <o:lock v:ext="edit" aspectratio="f"/>
              </v:line>
            </w:pict>
          </mc:Fallback>
        </mc:AlternateContent>
      </w:r>
      <w:r>
        <w:rPr>
          <w:rFonts w:hint="eastAsia" w:ascii="黑体" w:hAnsi="黑体" w:eastAsia="黑体"/>
          <w:color w:val="000000"/>
          <w:spacing w:val="-16"/>
          <w:u w:val="none"/>
        </w:rPr>
        <w:t>（市场监督管理部门将依法向社会公开行政处罚决定信息）</w:t>
      </w:r>
    </w:p>
    <w:p w14:paraId="73DB179D">
      <w:pPr>
        <w:spacing w:line="500" w:lineRule="exact"/>
        <w:rPr>
          <w:color w:val="auto"/>
        </w:rPr>
      </w:pPr>
      <w:r>
        <w:rPr>
          <w:rFonts w:ascii="Times New Roman" w:hAnsi="Times New Roman" w:eastAsia="仿宋_GB2312" w:cs="仿宋"/>
          <w:bCs/>
          <w:color w:val="000000"/>
          <w:sz w:val="32"/>
          <w:szCs w:val="32"/>
          <w:u w:val="none"/>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3" name="直接连接符 13"/>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0pt;margin-top:1638.35pt;height:0.1pt;width:453.75pt;z-index:251660288;mso-width-relative:page;mso-height-relative:page;" filled="f" stroked="t" coordsize="21600,21600" o:gfxdata="UEsDBAoAAAAAAIdO4kAAAAAAAAAAAAAAAAAEAAAAZHJzL1BLAwQUAAAACACHTuJAi+/zkdcAAAAK&#10;AQAADwAAAGRycy9kb3ducmV2LnhtbE2PwU7DMBBE70j8g7VI3KjdVjQ0xOkBUXHg1BQhjpt4SQLx&#10;2ordNv17jDjQ4+ysZt4Um8kO4khj6B1rmM8UCOLGmZ5bDW/77d0DiBCRDQ6OScOZAmzK66sCc+NO&#10;vKNjFVuRQjjkqKGL0edShqYji2HmPHHyPt1oMSY5ttKMeErhdpALpVbSYs+poUNPTx0139XBanh5&#10;/5J+iR97fm53k99SfX6tRq1vb+bqEUSkKf4/wy9+QocyMdXuwCaIQUMaEjUsF9kqA5H8tcruQdR/&#10;pzXIspCXE8ofUEsDBBQAAAAIAIdO4kAJ1svO8QEAANsDAAAOAAAAZHJzL2Uyb0RvYy54bWytU81u&#10;EzEQviPxDpbvZJNUTWGVTQ8N5YIgEvAAE9ubteQ/PG42eQleAIkbnDhy520oj9GxN02hXHJgD97x&#10;zPib+T6P55c7a9hWRdTeNXwyGnOmnPBSu03DP7y/fvacM0zgJBjvVMP3Cvnl4umTeR9qNfWdN1JF&#10;RiAO6z40vEsp1FWFolMWcOSDchRsfbSQaBs3lYzQE7o11XQ8nlW9jzJELxQieZdDkB8Q4ymAvm21&#10;UEsvbqxyaUCNykAiStjpgHxRum1bJdLbtkWVmGk4MU1lpSJkr/NaLeZQbyKETotDC3BKC484WdCO&#10;ih6hlpCA3UT9D5TVInr0bRoJb6uBSFGEWEzGj7R510FQhQtJjeEoOv4/WPFmu4pMS5qEM84cWLrx&#10;288/fn36+vvnF1pvv39jFCGZ+oA1ZV+5VTzsMKxi5rxro81/YsN2Rdr9UVq1S0yQ8/xiNp1NzzkT&#10;FJtML4ry1cPZEDG9Ut6ybDTcaJeJQw3b15ioHqXep2S3caxv+IuzGd2jAJpC/EiGDcQD3aacRG+0&#10;vNbG5HyMm/WViWwLeQ7KlzkR6l9pucQSsBvySmiYkE6BfOkkS/tAAjl6GDw3YJXkzCh6R9kiQKgT&#10;aHNKJpU2jjrIsg5CZmvt5b7oW/x056XHw3zmofpzX04/vMnFH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Ivv85HXAAAACgEAAA8AAAAAAAAAAQAgAAAAIgAAAGRycy9kb3ducmV2LnhtbFBLAQIUABQA&#10;AAAIAIdO4kAJ1svO8QEAANsDAAAOAAAAAAAAAAEAIAAAACYBAABkcnMvZTJvRG9jLnhtbFBLBQYA&#10;AAAABgAGAFkBAACJBQ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z w:val="32"/>
          <w:szCs w:val="32"/>
          <w:u w:val="none"/>
        </w:rPr>
        <w:t>本文书一式    份，    份送达，一份归档，           。</w:t>
      </w: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angal">
    <w:panose1 w:val="02040503050203030202"/>
    <w:charset w:val="00"/>
    <w:family w:val="roman"/>
    <w:pitch w:val="default"/>
    <w:sig w:usb0="00008003" w:usb1="00000000" w:usb2="00000000" w:usb3="00000000" w:csb0="00000001" w:csb1="00000000"/>
  </w:font>
  <w:font w:name="Arial Unicode MS">
    <w:panose1 w:val="020B0604020202020204"/>
    <w:charset w:val="86"/>
    <w:family w:val="auto"/>
    <w:pitch w:val="default"/>
    <w:sig w:usb0="FFFFFFFF" w:usb1="E9FFFFFF" w:usb2="0000003F" w:usb3="00000000" w:csb0="603F01FF" w:csb1="FFFF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Mongolian Baiti">
    <w:panose1 w:val="03000500000000000000"/>
    <w:charset w:val="00"/>
    <w:family w:val="script"/>
    <w:pitch w:val="default"/>
    <w:sig w:usb0="80000023" w:usb1="00000000" w:usb2="00020000" w:usb3="00000000" w:csb0="0000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924555">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3CD0E57">
                          <w:pPr>
                            <w:pStyle w:val="4"/>
                            <w:rPr>
                              <w:rFonts w:hint="eastAsia" w:ascii="宋体" w:hAnsi="宋体" w:eastAsia="宋体" w:cs="宋体"/>
                              <w:sz w:val="28"/>
                              <w:szCs w:val="28"/>
                            </w:rPr>
                          </w:pPr>
                          <w:r>
                            <w:rPr>
                              <w:rFonts w:hint="eastAsia" w:ascii="宋体" w:hAnsi="宋体" w:eastAsia="宋体" w:cs="宋体"/>
                              <w:sz w:val="28"/>
                              <w:szCs w:val="28"/>
                            </w:rPr>
                            <w:t xml:space="preserve">第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页 共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NUMPAGES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3CD0E57">
                    <w:pPr>
                      <w:pStyle w:val="4"/>
                      <w:rPr>
                        <w:rFonts w:hint="eastAsia" w:ascii="宋体" w:hAnsi="宋体" w:eastAsia="宋体" w:cs="宋体"/>
                        <w:sz w:val="28"/>
                        <w:szCs w:val="28"/>
                      </w:rPr>
                    </w:pPr>
                    <w:r>
                      <w:rPr>
                        <w:rFonts w:hint="eastAsia" w:ascii="宋体" w:hAnsi="宋体" w:eastAsia="宋体" w:cs="宋体"/>
                        <w:sz w:val="28"/>
                        <w:szCs w:val="28"/>
                      </w:rPr>
                      <w:t xml:space="preserve">第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页 共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NUMPAGES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rP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8"/>
    <w:multiLevelType w:val="multilevel"/>
    <w:tmpl w:val="00000008"/>
    <w:lvl w:ilvl="0" w:tentative="0">
      <w:start w:val="1"/>
      <w:numFmt w:val="none"/>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abstractNum w:abstractNumId="1">
    <w:nsid w:val="0000000A"/>
    <w:multiLevelType w:val="multilevel"/>
    <w:tmpl w:val="0000000A"/>
    <w:lvl w:ilvl="0" w:tentative="0">
      <w:start w:val="1"/>
      <w:numFmt w:val="none"/>
      <w:pStyle w:val="2"/>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EyM2U5YzI2ZWYzNzA3YjY5MWY2NDE1MjMyNWZjOTUifQ=="/>
    <w:docVar w:name="KSO_WPS_MARK_KEY" w:val="3a570657-d4b9-4633-8bde-b1be1a221b99"/>
  </w:docVars>
  <w:rsids>
    <w:rsidRoot w:val="5BA419F7"/>
    <w:rsid w:val="00193C35"/>
    <w:rsid w:val="0032134F"/>
    <w:rsid w:val="010A478A"/>
    <w:rsid w:val="02B83402"/>
    <w:rsid w:val="042774DD"/>
    <w:rsid w:val="048D2705"/>
    <w:rsid w:val="04CD463F"/>
    <w:rsid w:val="04FA4431"/>
    <w:rsid w:val="05C51508"/>
    <w:rsid w:val="06476E0A"/>
    <w:rsid w:val="06BAE61F"/>
    <w:rsid w:val="071C7669"/>
    <w:rsid w:val="07580619"/>
    <w:rsid w:val="0776795A"/>
    <w:rsid w:val="07DA78EE"/>
    <w:rsid w:val="08365B64"/>
    <w:rsid w:val="087864F3"/>
    <w:rsid w:val="090B4D3A"/>
    <w:rsid w:val="09290BEC"/>
    <w:rsid w:val="09AA7B69"/>
    <w:rsid w:val="0A2F38BD"/>
    <w:rsid w:val="0A3665F0"/>
    <w:rsid w:val="0B22091D"/>
    <w:rsid w:val="0CF71776"/>
    <w:rsid w:val="0D242541"/>
    <w:rsid w:val="0FB748D6"/>
    <w:rsid w:val="103E22C5"/>
    <w:rsid w:val="11524677"/>
    <w:rsid w:val="115320F9"/>
    <w:rsid w:val="119E3BCA"/>
    <w:rsid w:val="1350279A"/>
    <w:rsid w:val="14203063"/>
    <w:rsid w:val="143E1E38"/>
    <w:rsid w:val="1490670C"/>
    <w:rsid w:val="152E563E"/>
    <w:rsid w:val="15B93156"/>
    <w:rsid w:val="16D23D7F"/>
    <w:rsid w:val="18325353"/>
    <w:rsid w:val="188449CB"/>
    <w:rsid w:val="18B229B2"/>
    <w:rsid w:val="19FE4517"/>
    <w:rsid w:val="1AE345F4"/>
    <w:rsid w:val="1B37398D"/>
    <w:rsid w:val="1C7339BB"/>
    <w:rsid w:val="1C7A5BA8"/>
    <w:rsid w:val="1E664711"/>
    <w:rsid w:val="1EC222D9"/>
    <w:rsid w:val="1F2B5D07"/>
    <w:rsid w:val="1FC004DE"/>
    <w:rsid w:val="1FD31F15"/>
    <w:rsid w:val="206750B4"/>
    <w:rsid w:val="212E3259"/>
    <w:rsid w:val="22287087"/>
    <w:rsid w:val="237778B4"/>
    <w:rsid w:val="23F5677C"/>
    <w:rsid w:val="24626694"/>
    <w:rsid w:val="258D6CE0"/>
    <w:rsid w:val="27A45517"/>
    <w:rsid w:val="2B1B3EFC"/>
    <w:rsid w:val="2CEA3815"/>
    <w:rsid w:val="2DE10173"/>
    <w:rsid w:val="2F327E79"/>
    <w:rsid w:val="2F7CE1EF"/>
    <w:rsid w:val="2F8A6913"/>
    <w:rsid w:val="30DB5683"/>
    <w:rsid w:val="30FA2F6D"/>
    <w:rsid w:val="31562B39"/>
    <w:rsid w:val="31BE0AF5"/>
    <w:rsid w:val="32CE76E8"/>
    <w:rsid w:val="3334290F"/>
    <w:rsid w:val="33740640"/>
    <w:rsid w:val="3585615B"/>
    <w:rsid w:val="363C12E3"/>
    <w:rsid w:val="368E5656"/>
    <w:rsid w:val="377FBB27"/>
    <w:rsid w:val="37F16547"/>
    <w:rsid w:val="38B63DA7"/>
    <w:rsid w:val="3930619F"/>
    <w:rsid w:val="3A4E178D"/>
    <w:rsid w:val="3BF97ECA"/>
    <w:rsid w:val="3C2965F0"/>
    <w:rsid w:val="3D6B1177"/>
    <w:rsid w:val="3E5F4AE1"/>
    <w:rsid w:val="3E853745"/>
    <w:rsid w:val="3F2604DF"/>
    <w:rsid w:val="3F6783E4"/>
    <w:rsid w:val="3F842066"/>
    <w:rsid w:val="3FFF82D4"/>
    <w:rsid w:val="402E7C06"/>
    <w:rsid w:val="40FE5F8F"/>
    <w:rsid w:val="425049CE"/>
    <w:rsid w:val="442B16EC"/>
    <w:rsid w:val="458F64B9"/>
    <w:rsid w:val="45C51FFB"/>
    <w:rsid w:val="46157ACD"/>
    <w:rsid w:val="47243FC5"/>
    <w:rsid w:val="48C10000"/>
    <w:rsid w:val="4A555101"/>
    <w:rsid w:val="4ADF49AE"/>
    <w:rsid w:val="4B8F0B22"/>
    <w:rsid w:val="4C02380F"/>
    <w:rsid w:val="4C7C04B3"/>
    <w:rsid w:val="4CC8271B"/>
    <w:rsid w:val="4D9306AE"/>
    <w:rsid w:val="4E8950D9"/>
    <w:rsid w:val="4F722566"/>
    <w:rsid w:val="4F93378A"/>
    <w:rsid w:val="503F09B5"/>
    <w:rsid w:val="516D5500"/>
    <w:rsid w:val="52802336"/>
    <w:rsid w:val="53A0483E"/>
    <w:rsid w:val="547C0750"/>
    <w:rsid w:val="55FE5622"/>
    <w:rsid w:val="57503162"/>
    <w:rsid w:val="58A4140A"/>
    <w:rsid w:val="591F0542"/>
    <w:rsid w:val="59A10938"/>
    <w:rsid w:val="5BA419F7"/>
    <w:rsid w:val="5BEF1DBF"/>
    <w:rsid w:val="5BF91583"/>
    <w:rsid w:val="5BFB2E57"/>
    <w:rsid w:val="5C5D2BD9"/>
    <w:rsid w:val="5DA246C8"/>
    <w:rsid w:val="5DD7483B"/>
    <w:rsid w:val="5E5FAB03"/>
    <w:rsid w:val="5E605C94"/>
    <w:rsid w:val="5EA00CBE"/>
    <w:rsid w:val="5F9FEDD5"/>
    <w:rsid w:val="5FBEF003"/>
    <w:rsid w:val="5FE33914"/>
    <w:rsid w:val="5FFA4D85"/>
    <w:rsid w:val="602422E6"/>
    <w:rsid w:val="60B635F2"/>
    <w:rsid w:val="60C16F3B"/>
    <w:rsid w:val="612E7E8C"/>
    <w:rsid w:val="617678F3"/>
    <w:rsid w:val="61DC2B1A"/>
    <w:rsid w:val="636955DE"/>
    <w:rsid w:val="646E5E05"/>
    <w:rsid w:val="64E43803"/>
    <w:rsid w:val="657F58CB"/>
    <w:rsid w:val="66934D57"/>
    <w:rsid w:val="6AD7030F"/>
    <w:rsid w:val="6BA277B7"/>
    <w:rsid w:val="6BCC1BB9"/>
    <w:rsid w:val="6C6723F1"/>
    <w:rsid w:val="6CA517CF"/>
    <w:rsid w:val="6D064CEC"/>
    <w:rsid w:val="6D6C7F13"/>
    <w:rsid w:val="6D923254"/>
    <w:rsid w:val="6DD2313B"/>
    <w:rsid w:val="6E04767D"/>
    <w:rsid w:val="6E355D52"/>
    <w:rsid w:val="6E6950E9"/>
    <w:rsid w:val="6ED952C0"/>
    <w:rsid w:val="6F013B3F"/>
    <w:rsid w:val="6F732ABB"/>
    <w:rsid w:val="6FF58B64"/>
    <w:rsid w:val="6FF8F863"/>
    <w:rsid w:val="70CF02CA"/>
    <w:rsid w:val="70F532B7"/>
    <w:rsid w:val="71013020"/>
    <w:rsid w:val="710D7C3E"/>
    <w:rsid w:val="71FC56E7"/>
    <w:rsid w:val="7376089F"/>
    <w:rsid w:val="74E06ABE"/>
    <w:rsid w:val="75B2DA43"/>
    <w:rsid w:val="75BD90DB"/>
    <w:rsid w:val="75CC41D0"/>
    <w:rsid w:val="75F8119D"/>
    <w:rsid w:val="76222141"/>
    <w:rsid w:val="76704CDE"/>
    <w:rsid w:val="76D869B3"/>
    <w:rsid w:val="76FD0A98"/>
    <w:rsid w:val="77DF8BD4"/>
    <w:rsid w:val="77EFD5CC"/>
    <w:rsid w:val="77FFADAC"/>
    <w:rsid w:val="7835649C"/>
    <w:rsid w:val="789620E4"/>
    <w:rsid w:val="78FD530C"/>
    <w:rsid w:val="7AFB4DD2"/>
    <w:rsid w:val="7B0F6E9A"/>
    <w:rsid w:val="7BA46A39"/>
    <w:rsid w:val="7BFD6076"/>
    <w:rsid w:val="7C8E43D6"/>
    <w:rsid w:val="7DA813EB"/>
    <w:rsid w:val="7DFF108F"/>
    <w:rsid w:val="7EED8AE6"/>
    <w:rsid w:val="7F5A6980"/>
    <w:rsid w:val="7FEADF5C"/>
    <w:rsid w:val="91BF8AB9"/>
    <w:rsid w:val="9FF1B21D"/>
    <w:rsid w:val="B7BFD803"/>
    <w:rsid w:val="BD5EB179"/>
    <w:rsid w:val="BD7F788E"/>
    <w:rsid w:val="DEFF1EB3"/>
    <w:rsid w:val="DF3F4C88"/>
    <w:rsid w:val="DF7A9960"/>
    <w:rsid w:val="DFBF15D5"/>
    <w:rsid w:val="DFD70EC8"/>
    <w:rsid w:val="DFFE6C63"/>
    <w:rsid w:val="E53DE605"/>
    <w:rsid w:val="E775D448"/>
    <w:rsid w:val="ECC7B000"/>
    <w:rsid w:val="F0ED2927"/>
    <w:rsid w:val="F3EF5848"/>
    <w:rsid w:val="F5A28C7E"/>
    <w:rsid w:val="F9BF6AE4"/>
    <w:rsid w:val="FB57F652"/>
    <w:rsid w:val="FBBF88F6"/>
    <w:rsid w:val="FBFEBC90"/>
    <w:rsid w:val="FCF69F69"/>
    <w:rsid w:val="FD7BEF22"/>
    <w:rsid w:val="FD8BB826"/>
    <w:rsid w:val="FD9199D6"/>
    <w:rsid w:val="FDAC17BA"/>
    <w:rsid w:val="FDDF4064"/>
    <w:rsid w:val="FDF46C9E"/>
    <w:rsid w:val="FEAFF630"/>
    <w:rsid w:val="FEDEBCAC"/>
    <w:rsid w:val="FF7F62AA"/>
    <w:rsid w:val="FFDBA3A8"/>
    <w:rsid w:val="FFDF073B"/>
    <w:rsid w:val="FFFE0A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keepNext/>
      <w:numPr>
        <w:ilvl w:val="0"/>
        <w:numId w:val="1"/>
      </w:numPr>
      <w:spacing w:before="240" w:after="120"/>
      <w:jc w:val="left"/>
      <w:outlineLvl w:val="0"/>
    </w:pPr>
    <w:rPr>
      <w:rFonts w:ascii="Times New Roman" w:hAnsi="Times New Roman" w:cs="Mangal"/>
      <w:color w:val="00000A"/>
      <w:sz w:val="24"/>
      <w:lang w:val="zh-CN" w:bidi="hi-IN"/>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unhideWhenUsed/>
    <w:qFormat/>
    <w:uiPriority w:val="99"/>
    <w:pPr>
      <w:tabs>
        <w:tab w:val="center" w:pos="4153"/>
        <w:tab w:val="right" w:pos="8306"/>
      </w:tabs>
      <w:snapToGrid w:val="0"/>
      <w:jc w:val="left"/>
    </w:pPr>
    <w:rPr>
      <w:rFonts w:ascii="Calibri" w:hAnsi="Calibri" w:eastAsia="宋体" w:cs="Times New Roman"/>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1714</Words>
  <Characters>1851</Characters>
  <Lines>0</Lines>
  <Paragraphs>0</Paragraphs>
  <TotalTime>17</TotalTime>
  <ScaleCrop>false</ScaleCrop>
  <LinksUpToDate>false</LinksUpToDate>
  <CharactersWithSpaces>2333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2021-08-02T10:04:00Z</dcterms:created>
  <dc:creator>胖林宝宝噜啦噜～</dc:creator>
  <cp:lastModifiedBy>王建清</cp:lastModifiedBy>
  <dcterms:modified xsi:type="dcterms:W3CDTF">2025-08-19T07:06:19Z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B735EAAF6877488B87B2F27380AAFD3D_13</vt:lpwstr>
  </property>
  <property fmtid="{D5CDD505-2E9C-101B-9397-08002B2CF9AE}" pid="4" name="KSOTemplateDocerSaveRecord">
    <vt:lpwstr>eyJoZGlkIjoiOTJkNzdiMWY1ZWU2ZWU3NmE4ZTUxNGRmYWVhMzdjNDQiLCJ1c2VySWQiOiI4ODA3MzMzNDYifQ==</vt:lpwstr>
  </property>
</Properties>
</file>