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02618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DYNAMIC—DWXX—tAj_dwmc"/>
      <w:r>
        <w:rPr>
          <w:rFonts w:hint="default" w:ascii="方正小标宋简体" w:hAnsi="方正小标宋简体" w:eastAsia="方正小标宋简体" w:cs="方正小标宋简体"/>
          <w:color w:val="000000"/>
          <w:sz w:val="44"/>
          <w:u w:val="none"/>
        </w:rPr>
        <w:t>洛阳市偃师区市场监督管理局</w:t>
      </w:r>
      <w:bookmarkEnd w:id="0"/>
    </w:p>
    <w:p w14:paraId="0CA0D989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eastAsia="方正小标宋简体" w:cs="方正小标宋简体"/>
          <w:color w:val="auto"/>
          <w:sz w:val="44"/>
          <w:szCs w:val="44"/>
        </w:rPr>
      </w:pPr>
      <w:bookmarkStart w:id="1" w:name="_Toc76683344"/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行政处罚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 w:eastAsia="zh-Hans"/>
        </w:rPr>
        <w:t>决定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书</w:t>
      </w:r>
      <w:bookmarkEnd w:id="1"/>
    </w:p>
    <w:p w14:paraId="6CEFC358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Times New Roman" w:eastAsia="仿宋_GB2312" w:cs="Mongolian Baiti"/>
          <w:color w:val="auto"/>
          <w:sz w:val="32"/>
        </w:rPr>
      </w:pPr>
      <w:bookmarkStart w:id="2" w:name="tAj_wh"/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偃市监处罚〔2025〕26号</w:t>
      </w:r>
      <w:bookmarkEnd w:id="2"/>
    </w:p>
    <w:p w14:paraId="1647A640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Times New Roman" w:eastAsia="仿宋_GB2312" w:cs="Mongolian Baiti"/>
          <w:color w:val="auto"/>
          <w:sz w:val="32"/>
        </w:rPr>
      </w:pPr>
    </w:p>
    <w:p w14:paraId="02874317">
      <w:pPr>
        <w:keepNext w:val="0"/>
        <w:keepLines w:val="0"/>
        <w:pageBreakBefore w:val="0"/>
        <w:tabs>
          <w:tab w:val="left" w:pos="4440"/>
          <w:tab w:val="left" w:pos="8920"/>
        </w:tabs>
        <w:kinsoku/>
        <w:wordWrap/>
        <w:overflowPunct/>
        <w:topLinePunct w:val="0"/>
        <w:bidi w:val="0"/>
        <w:spacing w:line="540" w:lineRule="exact"/>
        <w:ind w:right="118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当事人：偃师市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伊洛街道办事处智能淘手机店</w:t>
      </w:r>
    </w:p>
    <w:p w14:paraId="1A2576EA">
      <w:pPr>
        <w:keepNext w:val="0"/>
        <w:keepLines w:val="0"/>
        <w:pageBreakBefore w:val="0"/>
        <w:tabs>
          <w:tab w:val="left" w:pos="4440"/>
          <w:tab w:val="left" w:pos="8920"/>
        </w:tabs>
        <w:kinsoku/>
        <w:wordWrap/>
        <w:overflowPunct/>
        <w:topLinePunct w:val="0"/>
        <w:bidi w:val="0"/>
        <w:spacing w:line="540" w:lineRule="exact"/>
        <w:ind w:right="118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主体资格证照名称：营业执照</w:t>
      </w:r>
    </w:p>
    <w:p w14:paraId="2A4FB345">
      <w:pPr>
        <w:keepNext w:val="0"/>
        <w:keepLines w:val="0"/>
        <w:pageBreakBefore w:val="0"/>
        <w:tabs>
          <w:tab w:val="left" w:pos="4440"/>
          <w:tab w:val="left" w:pos="8920"/>
        </w:tabs>
        <w:kinsoku/>
        <w:wordWrap/>
        <w:overflowPunct/>
        <w:topLinePunct w:val="0"/>
        <w:bidi w:val="0"/>
        <w:spacing w:line="540" w:lineRule="exact"/>
        <w:ind w:right="118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注册号：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92410381MA4232K804</w:t>
      </w:r>
    </w:p>
    <w:p w14:paraId="4E9D3AC1">
      <w:pPr>
        <w:keepNext w:val="0"/>
        <w:keepLines w:val="0"/>
        <w:pageBreakBefore w:val="0"/>
        <w:tabs>
          <w:tab w:val="left" w:pos="4440"/>
          <w:tab w:val="left" w:pos="8920"/>
        </w:tabs>
        <w:kinsoku/>
        <w:wordWrap/>
        <w:overflowPunct/>
        <w:topLinePunct w:val="0"/>
        <w:bidi w:val="0"/>
        <w:spacing w:line="540" w:lineRule="exact"/>
        <w:ind w:left="1600" w:right="118" w:hanging="1600" w:hangingChars="5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经营场所：</w:t>
      </w:r>
      <w:r>
        <w:rPr>
          <w:rFonts w:hint="eastAsia" w:ascii="仿宋" w:hAnsi="仿宋" w:eastAsia="仿宋" w:cs="仿宋_GB2312"/>
          <w:color w:val="000000"/>
          <w:sz w:val="32"/>
          <w:u w:val="none"/>
          <w:lang w:eastAsia="zh-CN"/>
        </w:rPr>
        <w:t>偃师市伊洛街道办事处新新路</w:t>
      </w:r>
    </w:p>
    <w:p w14:paraId="00E3CC0B">
      <w:pPr>
        <w:keepNext w:val="0"/>
        <w:keepLines w:val="0"/>
        <w:pageBreakBefore w:val="0"/>
        <w:tabs>
          <w:tab w:val="left" w:pos="4440"/>
          <w:tab w:val="left" w:pos="8920"/>
        </w:tabs>
        <w:kinsoku/>
        <w:wordWrap/>
        <w:overflowPunct/>
        <w:topLinePunct w:val="0"/>
        <w:bidi w:val="0"/>
        <w:spacing w:line="540" w:lineRule="exact"/>
        <w:ind w:right="118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经营者：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曲卫卫</w:t>
      </w:r>
    </w:p>
    <w:p w14:paraId="24787AD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ind w:firstLine="645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6" w:name="_GoBack"/>
      <w:bookmarkEnd w:id="6"/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偃师市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伊洛街道办事处智能淘手机店</w:t>
      </w:r>
      <w:r>
        <w:rPr>
          <w:rFonts w:hint="eastAsia" w:ascii="仿宋_GB2312" w:hAnsi="Times New Roman" w:eastAsia="仿宋_GB2312" w:cs="仿宋_GB2312"/>
          <w:color w:val="000000"/>
          <w:sz w:val="32"/>
          <w:u w:val="none"/>
        </w:rPr>
        <w:t>未按照规定报送202</w:t>
      </w:r>
      <w:r>
        <w:rPr>
          <w:rFonts w:hint="eastAsia" w:ascii="仿宋_GB2312" w:hAnsi="Times New Roman" w:eastAsia="仿宋_GB2312" w:cs="仿宋_GB2312"/>
          <w:color w:val="000000"/>
          <w:sz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仿宋_GB2312"/>
          <w:color w:val="000000"/>
          <w:sz w:val="32"/>
          <w:u w:val="none"/>
        </w:rPr>
        <w:t>年度报告</w:t>
      </w:r>
      <w:r>
        <w:rPr>
          <w:rFonts w:hint="eastAsia" w:ascii="仿宋_GB2312" w:hAnsi="Times New Roman" w:eastAsia="仿宋_GB2312" w:cs="仿宋_GB2312"/>
          <w:color w:val="000000"/>
          <w:sz w:val="32"/>
          <w:u w:val="none"/>
          <w:lang w:eastAsia="zh-CN"/>
        </w:rPr>
        <w:t>，</w:t>
      </w:r>
      <w:r>
        <w:rPr>
          <w:rFonts w:hint="eastAsia" w:ascii="仿宋_GB2312" w:hAnsi="Times New Roman" w:eastAsia="仿宋_GB2312" w:cs="仿宋_GB2312"/>
          <w:color w:val="000000"/>
          <w:sz w:val="32"/>
          <w:u w:val="none"/>
          <w:lang w:val="en-US" w:eastAsia="zh-CN"/>
        </w:rPr>
        <w:t>2022年7月14日被列入经营异常名录</w:t>
      </w:r>
      <w:r>
        <w:rPr>
          <w:rFonts w:hint="eastAsia" w:ascii="仿宋_GB2312" w:hAnsi="Times New Roman" w:eastAsia="仿宋_GB2312" w:cs="仿宋_GB2312"/>
          <w:color w:val="000000"/>
          <w:sz w:val="32"/>
          <w:u w:val="none"/>
        </w:rPr>
        <w:t>。</w:t>
      </w:r>
    </w:p>
    <w:p w14:paraId="3D0D4E9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ind w:firstLine="645"/>
        <w:textAlignment w:val="auto"/>
        <w:rPr>
          <w:rFonts w:hint="eastAsia"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上述事实，主要有以下证据证明：</w:t>
      </w:r>
    </w:p>
    <w:p w14:paraId="428CD1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ind w:firstLine="596" w:firstLineChars="200"/>
        <w:textAlignment w:val="auto"/>
        <w:rPr>
          <w:rFonts w:hint="eastAsia"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u w:val="none"/>
        </w:rPr>
        <w:t>1.营业执照、身份证复印件，证明当事人主体资格经营情况；</w:t>
      </w:r>
    </w:p>
    <w:p w14:paraId="2F4BCD0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ind w:firstLine="632" w:firstLineChars="200"/>
        <w:textAlignment w:val="auto"/>
        <w:rPr>
          <w:rFonts w:hint="eastAsia"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国家企业信用信息公示系统（部门协同监管平台河南）截图、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询问笔录，证明当事人未按时报送年度报告的事实。</w:t>
      </w:r>
    </w:p>
    <w:p w14:paraId="4E98C95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ind w:firstLine="640" w:firstLineChars="200"/>
        <w:textAlignment w:val="auto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当事人的行为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违反了</w:t>
      </w:r>
      <w:bookmarkStart w:id="3" w:name="CALCULATE—WFFLFGXX—tAjCfes_cWfflfg—1"/>
      <w:r>
        <w:rPr>
          <w:rFonts w:hint="eastAsia" w:ascii="仿宋" w:hAnsi="仿宋" w:eastAsia="仿宋" w:cs="仿宋_GB2312"/>
          <w:color w:val="000000"/>
          <w:sz w:val="32"/>
          <w:u w:val="none"/>
        </w:rPr>
        <w:t>《中华人民共和国市场主体登记管理条例实施细则》第六十三条第一款“市场主体应当于每年1月1日至6月30日，通过国家企业信用信息公示系统报送上一年度年度报告，并向社会公示。</w:t>
      </w:r>
      <w:bookmarkEnd w:id="3"/>
      <w:r>
        <w:rPr>
          <w:rFonts w:hint="eastAsia" w:ascii="仿宋" w:hAnsi="仿宋" w:eastAsia="仿宋" w:cs="仿宋"/>
          <w:bCs/>
          <w:color w:val="000000"/>
          <w:spacing w:val="-2"/>
          <w:sz w:val="32"/>
          <w:szCs w:val="32"/>
          <w:u w:val="none"/>
        </w:rPr>
        <w:t>”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之规定，其行为属于未按照规定报送年度报告的行为。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>根据当事人违法的事实、情节、及社会危害性，参照《河南省市场监督管理行政处罚裁量权适用通则》第十八条第一款“当事人不具备不予行政处罚、减轻、从轻或者从重行政处罚情形的，应当给予一般行政处罚。”之规定，应当给予其一般行政处罚。</w:t>
      </w:r>
    </w:p>
    <w:p w14:paraId="57B4DB7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ind w:firstLine="632" w:firstLineChars="200"/>
        <w:textAlignment w:val="auto"/>
        <w:rPr>
          <w:rFonts w:hint="eastAsia"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2025年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日，我局依法向当事人送达了《行政处罚告知书》（偃市监罚告〔2025〕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u w:val="none"/>
        </w:rPr>
        <w:t>号），告知当事人我局拟作出行政处罚决定的事实、理由、依据、内容及当事人依法享有的陈述权、申辩权。当事人在法定期限内未行使陈述、申辩权。</w:t>
      </w:r>
    </w:p>
    <w:p w14:paraId="7ECAB7B4">
      <w:pPr>
        <w:pStyle w:val="3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40" w:lineRule="exact"/>
        <w:ind w:firstLine="632" w:firstLineChars="200"/>
        <w:jc w:val="both"/>
        <w:textAlignment w:val="auto"/>
        <w:rPr>
          <w:rFonts w:hint="eastAsia"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000000"/>
          <w:spacing w:val="-2"/>
          <w:u w:val="none"/>
        </w:rPr>
        <w:t>依据《</w:t>
      </w:r>
      <w:r>
        <w:rPr>
          <w:rFonts w:hint="eastAsia" w:ascii="仿宋" w:hAnsi="仿宋" w:eastAsia="仿宋" w:cs="仿宋_GB2312"/>
          <w:bCs/>
          <w:color w:val="000000"/>
          <w:u w:val="none"/>
        </w:rPr>
        <w:t>市场主体登记管理条例实施细则》第七十条“市场主体未按照法律、行政法规规定的期限公示或者报送年度报告的，由登记机关列入经营异常名录，可以处1万元以下的罚款。”</w:t>
      </w:r>
      <w:r>
        <w:rPr>
          <w:rFonts w:hint="eastAsia" w:ascii="仿宋" w:hAnsi="仿宋" w:eastAsia="仿宋" w:cs="仿宋_GB2312"/>
          <w:color w:val="000000"/>
          <w:u w:val="none"/>
        </w:rPr>
        <w:t>和《中华人民共和国行政处罚法》第二十八条“行政机关实施行政处罚时，应当责令当事人改正或者限期改正违法行为”之规定，参照《河南省市场监督管理行政处罚裁量基准（2023版）》1.6.1“依据《市场主体登记管理条例实施细则》第七十条实施的行政处罚 裁量基准 处3000元以上7000元以下的罚款。”的规定，决定责令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偃师市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伊洛街道办事处智能淘手机店</w:t>
      </w:r>
      <w:r>
        <w:rPr>
          <w:rFonts w:hint="eastAsia" w:ascii="仿宋" w:hAnsi="仿宋" w:eastAsia="仿宋" w:cs="仿宋_GB2312"/>
          <w:color w:val="000000"/>
          <w:u w:val="none"/>
        </w:rPr>
        <w:t>改正违法行为，处3000元罚款。</w:t>
      </w:r>
    </w:p>
    <w:p w14:paraId="41F67EDC">
      <w:pPr>
        <w:pStyle w:val="3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000000"/>
          <w:u w:val="none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.邮储银行偃师市支行，户名：洛阳市偃师区财政局财政专户，账号：100216664840019999。）</w:t>
      </w:r>
    </w:p>
    <w:p w14:paraId="286D8B2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0D80FB3E">
      <w:pPr>
        <w:pStyle w:val="3"/>
        <w:keepNext w:val="0"/>
        <w:keepLines w:val="0"/>
        <w:pageBreakBefore w:val="0"/>
        <w:tabs>
          <w:tab w:val="left" w:pos="8395"/>
        </w:tabs>
        <w:kinsoku/>
        <w:wordWrap/>
        <w:overflowPunct/>
        <w:topLinePunct w:val="0"/>
        <w:bidi w:val="0"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  <w:u w:val="none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</w:p>
    <w:p w14:paraId="0BD484A8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textAlignment w:val="auto"/>
        <w:rPr>
          <w:rFonts w:hint="default" w:ascii="Times New Roman" w:eastAsia="仿宋_GB2312" w:cs="仿宋_GB2312"/>
          <w:b w:val="0"/>
          <w:bCs/>
          <w:color w:val="auto"/>
          <w:u w:val="single"/>
          <w:lang w:val="en-US" w:eastAsia="zh-CN"/>
        </w:rPr>
      </w:pPr>
    </w:p>
    <w:p w14:paraId="5F19075A">
      <w:pPr>
        <w:widowControl/>
        <w:snapToGrid w:val="0"/>
        <w:spacing w:line="520" w:lineRule="exact"/>
        <w:jc w:val="left"/>
        <w:rPr>
          <w:rFonts w:ascii="Times New Roman" w:hAnsi="Times New Roman" w:eastAsia="仿宋_GB2312" w:cs="仿宋_GB2312"/>
          <w:color w:val="auto"/>
          <w:sz w:val="32"/>
          <w:szCs w:val="32"/>
        </w:rPr>
      </w:pPr>
    </w:p>
    <w:p w14:paraId="03B30964">
      <w:pPr>
        <w:widowControl/>
        <w:snapToGrid w:val="0"/>
        <w:spacing w:line="520" w:lineRule="exact"/>
        <w:ind w:firstLine="6240" w:firstLineChars="1950"/>
        <w:jc w:val="left"/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Hans"/>
        </w:rPr>
      </w:pPr>
    </w:p>
    <w:p w14:paraId="4CA978A4">
      <w:pPr>
        <w:spacing w:line="560" w:lineRule="exact"/>
        <w:ind w:right="640" w:firstLine="601"/>
        <w:jc w:val="right"/>
        <w:rPr>
          <w:rFonts w:ascii="Times New Roman" w:hAnsi="Times New Roman" w:eastAsia="仿宋_GB2312" w:cs="仿宋"/>
          <w:color w:val="auto"/>
          <w:sz w:val="32"/>
          <w:szCs w:val="32"/>
        </w:rPr>
      </w:pPr>
      <w:bookmarkStart w:id="4" w:name="DYNAMIC—DWXX—tAj_dwmc—2"/>
      <w:r>
        <w:rPr>
          <w:rFonts w:hint="eastAsia" w:ascii="Times New Roman" w:hAnsi="Times New Roman" w:eastAsia="仿宋_GB2312" w:cs="仿宋"/>
          <w:color w:val="000000"/>
          <w:sz w:val="32"/>
          <w:u w:val="none"/>
        </w:rPr>
        <w:t>洛阳市偃师区市场监督管理局</w:t>
      </w:r>
      <w:bookmarkEnd w:id="4"/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 xml:space="preserve">    </w:t>
      </w:r>
    </w:p>
    <w:p w14:paraId="03959C77">
      <w:pPr>
        <w:spacing w:line="560" w:lineRule="exact"/>
        <w:ind w:right="640" w:firstLine="601"/>
        <w:jc w:val="right"/>
        <w:outlineLvl w:val="1"/>
        <w:rPr>
          <w:rFonts w:ascii="Times New Roman" w:hAnsi="Times New Roman" w:eastAsia="仿宋_GB2312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（印 章）</w:t>
      </w:r>
    </w:p>
    <w:p w14:paraId="2E3A0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bookmarkStart w:id="5" w:name="CALCULATE—TIME—NOW"/>
      <w:r>
        <w:rPr>
          <w:rFonts w:ascii="仿宋_GB2312" w:hAnsi="仿宋_GB2312" w:eastAsia="仿宋_GB2312" w:cs="仿宋_GB2312"/>
          <w:sz w:val="32"/>
        </w:rPr>
        <w:t>2025年03月28日</w:t>
      </w:r>
      <w:bookmarkEnd w:id="5"/>
      <w:r>
        <w:rPr>
          <w:rFonts w:hint="eastAsia" w:ascii="Times New Roman" w:hAnsi="Times New Roman" w:eastAsia="仿宋_GB2312" w:cs="仿宋_GB2312"/>
          <w:color w:val="000000"/>
          <w:sz w:val="32"/>
          <w:szCs w:val="32"/>
          <w:u w:val="none"/>
        </w:rPr>
        <w:t xml:space="preserve">  </w:t>
      </w:r>
    </w:p>
    <w:p w14:paraId="465F1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</w:p>
    <w:p w14:paraId="4B46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</w:p>
    <w:p w14:paraId="0356CE9A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</w:rPr>
      </w:pPr>
    </w:p>
    <w:p w14:paraId="0DDB194F">
      <w:pPr>
        <w:pStyle w:val="3"/>
        <w:spacing w:before="1"/>
        <w:ind w:left="163"/>
        <w:rPr>
          <w:rFonts w:ascii="Times New Roman" w:hAnsi="Times New Roman" w:eastAsia="仿宋_GB2312" w:cs="仿宋"/>
          <w:bCs/>
          <w:color w:val="auto"/>
          <w:sz w:val="44"/>
          <w:szCs w:val="44"/>
        </w:rPr>
      </w:pPr>
      <w:r>
        <w:rPr>
          <w:rFonts w:ascii="Times New Roman" w:hAnsi="Times New Roman" w:eastAsia="仿宋_GB2312"/>
          <w:color w:val="000000"/>
          <w:sz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000000"/>
          <w:spacing w:val="-16"/>
          <w:u w:val="none"/>
        </w:rPr>
        <w:t>（市场监督管理部门将依法向社会公开行政处罚决定信息）</w:t>
      </w:r>
    </w:p>
    <w:p w14:paraId="4917AB39">
      <w:pPr>
        <w:spacing w:line="500" w:lineRule="exact"/>
        <w:rPr>
          <w:color w:val="auto"/>
        </w:rPr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本文书一式    份，    份送达，一份归档，           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71F6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5CB0AC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5CB0AC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3F354A9"/>
    <w:rsid w:val="14203063"/>
    <w:rsid w:val="143E1E38"/>
    <w:rsid w:val="1490670C"/>
    <w:rsid w:val="15297246"/>
    <w:rsid w:val="152E563E"/>
    <w:rsid w:val="15B93156"/>
    <w:rsid w:val="16906797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54106E"/>
    <w:rsid w:val="258D6CE0"/>
    <w:rsid w:val="27A45517"/>
    <w:rsid w:val="2AC64607"/>
    <w:rsid w:val="2B1B3EFC"/>
    <w:rsid w:val="2CEA3815"/>
    <w:rsid w:val="2DE10173"/>
    <w:rsid w:val="2F0C34E0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1E514C"/>
    <w:rsid w:val="402E7C06"/>
    <w:rsid w:val="40FE5F8F"/>
    <w:rsid w:val="425049CE"/>
    <w:rsid w:val="442B16EC"/>
    <w:rsid w:val="458F64B9"/>
    <w:rsid w:val="45C51FFB"/>
    <w:rsid w:val="46157ACD"/>
    <w:rsid w:val="47243FC5"/>
    <w:rsid w:val="48C10000"/>
    <w:rsid w:val="4A555101"/>
    <w:rsid w:val="4ADF49AE"/>
    <w:rsid w:val="4B8F0B22"/>
    <w:rsid w:val="4BB061B5"/>
    <w:rsid w:val="4C02380F"/>
    <w:rsid w:val="4C7C04B3"/>
    <w:rsid w:val="4CC8271B"/>
    <w:rsid w:val="4D9306AE"/>
    <w:rsid w:val="4E8950D9"/>
    <w:rsid w:val="4F722566"/>
    <w:rsid w:val="4F93378A"/>
    <w:rsid w:val="503F09B5"/>
    <w:rsid w:val="516D5500"/>
    <w:rsid w:val="52802336"/>
    <w:rsid w:val="53A0483E"/>
    <w:rsid w:val="547C0750"/>
    <w:rsid w:val="55FE5622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36955DE"/>
    <w:rsid w:val="646E5E05"/>
    <w:rsid w:val="64E43803"/>
    <w:rsid w:val="657F58CB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1375</Words>
  <Characters>1600</Characters>
  <Lines>0</Lines>
  <Paragraphs>0</Paragraphs>
  <TotalTime>0</TotalTime>
  <ScaleCrop>false</ScaleCrop>
  <LinksUpToDate>false</LinksUpToDate>
  <CharactersWithSpaces>1640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2025-08-19T07:08:47Z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D5B7AB4E8FB24FF3B87B32555AB475BF_13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